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napToGrid/>
          <w:szCs w:val="24"/>
        </w:rPr>
      </w:pPr>
      <w:r w:rsidRPr="00932D0D">
        <w:rPr>
          <w:rFonts w:ascii="Times New Roman" w:hAnsi="Times New Roman"/>
          <w:snapToGrid/>
          <w:szCs w:val="24"/>
        </w:rPr>
        <w:t>GR 26</w:t>
      </w: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napToGrid/>
          <w:szCs w:val="24"/>
        </w:rPr>
      </w:pPr>
      <w:r w:rsidRPr="00932D0D">
        <w:rPr>
          <w:rFonts w:ascii="Times New Roman" w:hAnsi="Times New Roman"/>
          <w:snapToGrid/>
          <w:szCs w:val="24"/>
        </w:rPr>
        <w:t>MANDATORY CONTINUING JUDICIAL EDUCATION</w:t>
      </w: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p>
    <w:p w:rsidR="00180B7E" w:rsidRPr="00932D0D" w:rsidRDefault="00180B7E" w:rsidP="00932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r w:rsidRPr="00932D0D">
        <w:rPr>
          <w:rFonts w:ascii="Times New Roman" w:hAnsi="Times New Roman"/>
          <w:snapToGrid/>
          <w:szCs w:val="24"/>
        </w:rPr>
        <w:t xml:space="preserve">Preamble.  </w:t>
      </w:r>
      <w:r w:rsidR="006A551D" w:rsidRPr="00932D0D">
        <w:rPr>
          <w:rFonts w:ascii="Times New Roman" w:hAnsi="Times New Roman"/>
          <w:snapToGrid/>
          <w:szCs w:val="24"/>
        </w:rPr>
        <w:t>[Unchanged.]</w:t>
      </w: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p>
    <w:p w:rsidR="00180B7E" w:rsidRPr="00932D0D" w:rsidRDefault="00180B7E" w:rsidP="00932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r w:rsidRPr="00932D0D">
        <w:rPr>
          <w:rFonts w:ascii="Times New Roman" w:hAnsi="Times New Roman"/>
          <w:b/>
          <w:snapToGrid/>
          <w:szCs w:val="24"/>
        </w:rPr>
        <w:t>(a)  Minimum Requirement</w:t>
      </w:r>
      <w:r w:rsidRPr="00932D0D">
        <w:rPr>
          <w:rFonts w:ascii="Times New Roman" w:hAnsi="Times New Roman"/>
          <w:snapToGrid/>
          <w:szCs w:val="24"/>
        </w:rPr>
        <w:t xml:space="preserve">.  Each judicial officer shall complete a minimum of 45 credit hours of continuing judicial education approved by the Board for Judicial Administration's Court Education Committee (CEC) every three years, commencing January 1 of the calendar year following the adoption of this rule.  If a judicial officer completes more than 45 such credit hours in a three-year reporting period, up to 15 hours of the excess credit may be carried forward and applied to the judicial officer's education requirement for the following three-year reporting period. At least six credit hours for each three-year reporting period shall be earned by completing programs in judicial ethics approved by the CEC.  </w:t>
      </w:r>
      <w:r w:rsidRPr="00932D0D">
        <w:rPr>
          <w:rFonts w:ascii="Times New Roman" w:hAnsi="Times New Roman"/>
          <w:snapToGrid/>
          <w:szCs w:val="24"/>
          <w:u w:val="single"/>
        </w:rPr>
        <w:t>At least four and one half credit hours for each three-year reporting period shall be earned by completing programs in diversity, equity, and inclusion issues, as approved by the CEC.</w:t>
      </w:r>
      <w:r w:rsidRPr="00932D0D">
        <w:rPr>
          <w:rFonts w:ascii="Times New Roman" w:hAnsi="Times New Roman"/>
          <w:snapToGrid/>
          <w:szCs w:val="24"/>
        </w:rPr>
        <w:t xml:space="preserve">  The fifteen credit hours that may be carried forward may include two credit hours toward the judicial ethics requirement </w:t>
      </w:r>
      <w:r w:rsidRPr="00932D0D">
        <w:rPr>
          <w:rFonts w:ascii="Times New Roman" w:hAnsi="Times New Roman"/>
          <w:snapToGrid/>
          <w:szCs w:val="24"/>
          <w:u w:val="single"/>
        </w:rPr>
        <w:t>and one and one half credit hours toward the diversity, equity, and inclusion requirement</w:t>
      </w:r>
      <w:r w:rsidRPr="00932D0D">
        <w:rPr>
          <w:rFonts w:ascii="Times New Roman" w:hAnsi="Times New Roman"/>
          <w:snapToGrid/>
          <w:szCs w:val="24"/>
        </w:rPr>
        <w:t>.</w:t>
      </w: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r w:rsidRPr="00932D0D">
        <w:rPr>
          <w:rFonts w:ascii="Times New Roman" w:hAnsi="Times New Roman"/>
          <w:b/>
          <w:snapToGrid/>
          <w:szCs w:val="24"/>
        </w:rPr>
        <w:t>(b)  Judicial College Attendance</w:t>
      </w:r>
      <w:r w:rsidRPr="00932D0D">
        <w:rPr>
          <w:rFonts w:ascii="Times New Roman" w:hAnsi="Times New Roman"/>
          <w:snapToGrid/>
          <w:szCs w:val="24"/>
        </w:rPr>
        <w:t>.</w:t>
      </w: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p>
    <w:p w:rsidR="00180B7E" w:rsidRPr="00932D0D" w:rsidRDefault="00932D0D"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r w:rsidRPr="00932D0D">
        <w:rPr>
          <w:rFonts w:ascii="Times New Roman" w:hAnsi="Times New Roman"/>
          <w:snapToGrid/>
          <w:szCs w:val="24"/>
        </w:rPr>
        <w:t>(1)  [Unchanged</w:t>
      </w:r>
      <w:r w:rsidR="00180B7E" w:rsidRPr="00932D0D">
        <w:rPr>
          <w:rFonts w:ascii="Times New Roman" w:hAnsi="Times New Roman"/>
          <w:snapToGrid/>
          <w:szCs w:val="24"/>
        </w:rPr>
        <w:t>.</w:t>
      </w:r>
      <w:r w:rsidRPr="00932D0D">
        <w:rPr>
          <w:rFonts w:ascii="Times New Roman" w:hAnsi="Times New Roman"/>
          <w:snapToGrid/>
          <w:szCs w:val="24"/>
        </w:rPr>
        <w:t>]</w:t>
      </w: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p>
    <w:p w:rsidR="00180B7E" w:rsidRPr="00932D0D" w:rsidRDefault="00932D0D"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r w:rsidRPr="00932D0D">
        <w:rPr>
          <w:rFonts w:ascii="Times New Roman" w:hAnsi="Times New Roman"/>
          <w:snapToGrid/>
          <w:szCs w:val="24"/>
        </w:rPr>
        <w:t xml:space="preserve">(2)  </w:t>
      </w:r>
      <w:r w:rsidR="00180B7E" w:rsidRPr="00932D0D">
        <w:rPr>
          <w:rFonts w:ascii="Times New Roman" w:hAnsi="Times New Roman"/>
          <w:snapToGrid/>
          <w:szCs w:val="24"/>
        </w:rPr>
        <w:t xml:space="preserve">A judicial officer who attended the Washington Judicial College during </w:t>
      </w:r>
      <w:r w:rsidR="00180B7E" w:rsidRPr="00932D0D">
        <w:rPr>
          <w:rFonts w:ascii="Times New Roman" w:hAnsi="Times New Roman"/>
          <w:strike/>
          <w:snapToGrid/>
          <w:szCs w:val="24"/>
        </w:rPr>
        <w:t>his or her</w:t>
      </w:r>
      <w:r w:rsidR="00180B7E" w:rsidRPr="00932D0D">
        <w:rPr>
          <w:rFonts w:ascii="Times New Roman" w:hAnsi="Times New Roman"/>
          <w:snapToGrid/>
          <w:szCs w:val="24"/>
        </w:rPr>
        <w:t xml:space="preserve"> </w:t>
      </w:r>
      <w:r w:rsidR="00180B7E" w:rsidRPr="00932D0D">
        <w:rPr>
          <w:rFonts w:ascii="Times New Roman" w:hAnsi="Times New Roman"/>
          <w:snapToGrid/>
          <w:szCs w:val="24"/>
          <w:u w:val="single"/>
        </w:rPr>
        <w:t>their</w:t>
      </w:r>
      <w:r w:rsidR="00180B7E" w:rsidRPr="00932D0D">
        <w:rPr>
          <w:rFonts w:ascii="Times New Roman" w:hAnsi="Times New Roman"/>
          <w:snapToGrid/>
          <w:szCs w:val="24"/>
        </w:rPr>
        <w:t xml:space="preserve"> term of office in a court of limited jurisdiction shall attend and complete the Washington Judicial College within twelve </w:t>
      </w:r>
      <w:r w:rsidRPr="00932D0D">
        <w:rPr>
          <w:rFonts w:ascii="Times New Roman" w:hAnsi="Times New Roman"/>
          <w:snapToGrid/>
          <w:szCs w:val="24"/>
        </w:rPr>
        <w:t xml:space="preserve">(12) </w:t>
      </w:r>
      <w:r w:rsidR="00180B7E" w:rsidRPr="00932D0D">
        <w:rPr>
          <w:rFonts w:ascii="Times New Roman" w:hAnsi="Times New Roman"/>
          <w:snapToGrid/>
          <w:szCs w:val="24"/>
        </w:rPr>
        <w:t xml:space="preserve">months of any subsequent appointment or election to the Superior Court.  A judicial officer who attended the Washington Judicial College during </w:t>
      </w:r>
      <w:r w:rsidR="00180B7E" w:rsidRPr="00932D0D">
        <w:rPr>
          <w:rFonts w:ascii="Times New Roman" w:hAnsi="Times New Roman"/>
          <w:strike/>
          <w:snapToGrid/>
          <w:szCs w:val="24"/>
        </w:rPr>
        <w:t>his or her</w:t>
      </w:r>
      <w:r w:rsidR="00180B7E" w:rsidRPr="00932D0D">
        <w:rPr>
          <w:rFonts w:ascii="Times New Roman" w:hAnsi="Times New Roman"/>
          <w:snapToGrid/>
          <w:szCs w:val="24"/>
        </w:rPr>
        <w:t xml:space="preserve"> </w:t>
      </w:r>
      <w:r w:rsidR="00180B7E" w:rsidRPr="00932D0D">
        <w:rPr>
          <w:rFonts w:ascii="Times New Roman" w:hAnsi="Times New Roman"/>
          <w:snapToGrid/>
          <w:szCs w:val="24"/>
          <w:u w:val="single"/>
        </w:rPr>
        <w:t>their</w:t>
      </w:r>
      <w:r w:rsidR="00180B7E" w:rsidRPr="00932D0D">
        <w:rPr>
          <w:rFonts w:ascii="Times New Roman" w:hAnsi="Times New Roman"/>
          <w:snapToGrid/>
          <w:szCs w:val="24"/>
        </w:rPr>
        <w:t xml:space="preserve"> term of office in the Superior Court shall attend and complete the Washington Judicial College within twelve</w:t>
      </w:r>
      <w:r w:rsidRPr="00932D0D">
        <w:rPr>
          <w:rFonts w:ascii="Times New Roman" w:hAnsi="Times New Roman"/>
          <w:snapToGrid/>
          <w:szCs w:val="24"/>
        </w:rPr>
        <w:t xml:space="preserve"> (12)</w:t>
      </w:r>
      <w:r w:rsidR="00180B7E" w:rsidRPr="00932D0D">
        <w:rPr>
          <w:rFonts w:ascii="Times New Roman" w:hAnsi="Times New Roman"/>
          <w:snapToGrid/>
          <w:szCs w:val="24"/>
        </w:rPr>
        <w:t xml:space="preserve"> months of any subsequent appointment or election as a judicial officer in a court of limited jurisdiction.  A judicial officer who attended the Washington Judicial College during </w:t>
      </w:r>
      <w:r w:rsidR="00180B7E" w:rsidRPr="00932D0D">
        <w:rPr>
          <w:rFonts w:ascii="Times New Roman" w:hAnsi="Times New Roman"/>
          <w:strike/>
          <w:snapToGrid/>
          <w:szCs w:val="24"/>
        </w:rPr>
        <w:t>his or her</w:t>
      </w:r>
      <w:r w:rsidR="00180B7E" w:rsidRPr="00932D0D">
        <w:rPr>
          <w:rFonts w:ascii="Times New Roman" w:hAnsi="Times New Roman"/>
          <w:snapToGrid/>
          <w:szCs w:val="24"/>
        </w:rPr>
        <w:t xml:space="preserve"> </w:t>
      </w:r>
      <w:r w:rsidR="00180B7E" w:rsidRPr="00932D0D">
        <w:rPr>
          <w:rFonts w:ascii="Times New Roman" w:hAnsi="Times New Roman"/>
          <w:snapToGrid/>
          <w:szCs w:val="24"/>
          <w:u w:val="single"/>
        </w:rPr>
        <w:t>their</w:t>
      </w:r>
      <w:r w:rsidR="00180B7E" w:rsidRPr="00932D0D">
        <w:rPr>
          <w:rFonts w:ascii="Times New Roman" w:hAnsi="Times New Roman"/>
          <w:snapToGrid/>
          <w:szCs w:val="24"/>
        </w:rPr>
        <w:t xml:space="preserve"> term of office in a superior court or court of limited jurisdiction and is subsequently appointed or elected to an appellate court position is not required to attend the Washington Judicial College.</w:t>
      </w: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p>
    <w:p w:rsidR="00180B7E" w:rsidRPr="00932D0D" w:rsidRDefault="00932D0D"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r w:rsidRPr="00932D0D">
        <w:rPr>
          <w:rFonts w:ascii="Times New Roman" w:hAnsi="Times New Roman"/>
          <w:snapToGrid/>
          <w:szCs w:val="24"/>
        </w:rPr>
        <w:t>(3)  [</w:t>
      </w:r>
      <w:r w:rsidR="008605BA" w:rsidRPr="00932D0D">
        <w:rPr>
          <w:rFonts w:ascii="Times New Roman" w:hAnsi="Times New Roman"/>
          <w:snapToGrid/>
          <w:szCs w:val="24"/>
        </w:rPr>
        <w:t>Unchanged</w:t>
      </w:r>
      <w:bookmarkStart w:id="0" w:name="_GoBack"/>
      <w:bookmarkEnd w:id="0"/>
      <w:r w:rsidR="00180B7E" w:rsidRPr="00932D0D">
        <w:rPr>
          <w:rFonts w:ascii="Times New Roman" w:hAnsi="Times New Roman"/>
          <w:snapToGrid/>
          <w:szCs w:val="24"/>
        </w:rPr>
        <w:t>.</w:t>
      </w:r>
      <w:r w:rsidRPr="00932D0D">
        <w:rPr>
          <w:rFonts w:ascii="Times New Roman" w:hAnsi="Times New Roman"/>
          <w:snapToGrid/>
          <w:szCs w:val="24"/>
        </w:rPr>
        <w:t>]</w:t>
      </w: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p>
    <w:p w:rsidR="00180B7E" w:rsidRPr="00932D0D" w:rsidRDefault="00180B7E" w:rsidP="00932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r w:rsidRPr="00932D0D">
        <w:rPr>
          <w:rFonts w:ascii="Times New Roman" w:hAnsi="Times New Roman"/>
          <w:snapToGrid/>
          <w:szCs w:val="24"/>
        </w:rPr>
        <w:t xml:space="preserve">(c)  </w:t>
      </w:r>
      <w:r w:rsidR="00932D0D" w:rsidRPr="00932D0D">
        <w:rPr>
          <w:rFonts w:ascii="Times New Roman" w:hAnsi="Times New Roman"/>
          <w:snapToGrid/>
          <w:szCs w:val="24"/>
        </w:rPr>
        <w:t>[Unchanged</w:t>
      </w:r>
      <w:r w:rsidRPr="00932D0D">
        <w:rPr>
          <w:rFonts w:ascii="Times New Roman" w:hAnsi="Times New Roman"/>
          <w:snapToGrid/>
          <w:szCs w:val="24"/>
        </w:rPr>
        <w:t>.</w:t>
      </w:r>
      <w:r w:rsidR="00932D0D" w:rsidRPr="00932D0D">
        <w:rPr>
          <w:rFonts w:ascii="Times New Roman" w:hAnsi="Times New Roman"/>
          <w:snapToGrid/>
          <w:szCs w:val="24"/>
        </w:rPr>
        <w:t>]</w:t>
      </w:r>
    </w:p>
    <w:p w:rsidR="00180B7E" w:rsidRPr="00932D0D" w:rsidRDefault="00180B7E" w:rsidP="00180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p>
    <w:p w:rsidR="00D06D81" w:rsidRPr="00932D0D" w:rsidRDefault="00D06D81">
      <w:pPr>
        <w:widowControl/>
        <w:spacing w:after="160" w:line="259" w:lineRule="auto"/>
        <w:rPr>
          <w:rFonts w:ascii="Times New Roman" w:hAnsi="Times New Roman"/>
          <w:szCs w:val="24"/>
        </w:rPr>
      </w:pPr>
      <w:r w:rsidRPr="00932D0D">
        <w:rPr>
          <w:rFonts w:ascii="Times New Roman" w:hAnsi="Times New Roman"/>
          <w:szCs w:val="24"/>
        </w:rPr>
        <w:br w:type="page"/>
      </w:r>
    </w:p>
    <w:p w:rsidR="00D06D81" w:rsidRPr="00932D0D" w:rsidRDefault="00D06D81" w:rsidP="00D06D81">
      <w:pPr>
        <w:widowControl/>
        <w:jc w:val="center"/>
        <w:rPr>
          <w:rFonts w:ascii="Times New Roman" w:hAnsi="Times New Roman"/>
          <w:b/>
          <w:snapToGrid/>
          <w:szCs w:val="24"/>
        </w:rPr>
      </w:pPr>
      <w:r w:rsidRPr="00932D0D">
        <w:rPr>
          <w:rFonts w:ascii="Times New Roman" w:hAnsi="Times New Roman"/>
          <w:b/>
          <w:snapToGrid/>
          <w:szCs w:val="24"/>
        </w:rPr>
        <w:lastRenderedPageBreak/>
        <w:t>WASHINGTON STATE JUDICIAL EDUCATION</w:t>
      </w:r>
    </w:p>
    <w:p w:rsidR="00D06D81" w:rsidRPr="00932D0D" w:rsidRDefault="00D06D81" w:rsidP="00D06D81">
      <w:pPr>
        <w:widowControl/>
        <w:jc w:val="center"/>
        <w:rPr>
          <w:rFonts w:ascii="Times New Roman" w:hAnsi="Times New Roman"/>
          <w:b/>
          <w:snapToGrid/>
          <w:szCs w:val="24"/>
        </w:rPr>
      </w:pPr>
      <w:r w:rsidRPr="00932D0D">
        <w:rPr>
          <w:rFonts w:ascii="Times New Roman" w:hAnsi="Times New Roman"/>
          <w:b/>
          <w:snapToGrid/>
          <w:szCs w:val="24"/>
        </w:rPr>
        <w:t>MANDATORY CONTINUING JUDICIAL EDUCATION STANDARDS</w:t>
      </w:r>
    </w:p>
    <w:p w:rsidR="00D06D81" w:rsidRPr="00932D0D" w:rsidRDefault="00D06D81" w:rsidP="00D06D81">
      <w:pPr>
        <w:widowControl/>
        <w:jc w:val="both"/>
        <w:rPr>
          <w:rFonts w:ascii="Times New Roman" w:hAnsi="Times New Roman"/>
          <w:snapToGrid/>
          <w:szCs w:val="24"/>
        </w:rPr>
      </w:pPr>
    </w:p>
    <w:p w:rsidR="00D06D81" w:rsidRPr="00932D0D" w:rsidRDefault="00D06D81" w:rsidP="00D06D81">
      <w:pPr>
        <w:widowControl/>
        <w:jc w:val="both"/>
        <w:rPr>
          <w:rFonts w:ascii="Times New Roman" w:hAnsi="Times New Roman"/>
          <w:b/>
          <w:snapToGrid/>
          <w:szCs w:val="24"/>
        </w:rPr>
      </w:pPr>
    </w:p>
    <w:p w:rsidR="00D06D81" w:rsidRPr="00932D0D" w:rsidRDefault="00932D0D" w:rsidP="005F0E98">
      <w:pPr>
        <w:widowControl/>
        <w:rPr>
          <w:rFonts w:ascii="Times New Roman" w:hAnsi="Times New Roman"/>
          <w:b/>
          <w:snapToGrid/>
          <w:szCs w:val="24"/>
        </w:rPr>
      </w:pPr>
      <w:r w:rsidRPr="00932D0D">
        <w:rPr>
          <w:rFonts w:ascii="Times New Roman" w:hAnsi="Times New Roman"/>
          <w:b/>
          <w:snapToGrid/>
          <w:szCs w:val="24"/>
        </w:rPr>
        <w:t>Section I</w:t>
      </w:r>
      <w:r w:rsidR="00D06D81" w:rsidRPr="00932D0D">
        <w:rPr>
          <w:rFonts w:ascii="Times New Roman" w:hAnsi="Times New Roman"/>
          <w:b/>
          <w:snapToGrid/>
          <w:szCs w:val="24"/>
        </w:rPr>
        <w:t xml:space="preserve">:  Organization and Administration </w:t>
      </w:r>
    </w:p>
    <w:p w:rsidR="00D06D81" w:rsidRPr="00932D0D" w:rsidRDefault="00D06D81" w:rsidP="005F0E98">
      <w:pPr>
        <w:widowControl/>
        <w:rPr>
          <w:rFonts w:ascii="Times New Roman" w:hAnsi="Times New Roman"/>
          <w:snapToGrid/>
          <w:szCs w:val="24"/>
        </w:rPr>
      </w:pPr>
    </w:p>
    <w:p w:rsidR="00D06D81" w:rsidRPr="00932D0D" w:rsidRDefault="00932D0D" w:rsidP="00042644">
      <w:pPr>
        <w:widowControl/>
        <w:ind w:right="720" w:firstLine="360"/>
        <w:rPr>
          <w:rFonts w:ascii="Times New Roman" w:hAnsi="Times New Roman"/>
          <w:snapToGrid/>
          <w:szCs w:val="24"/>
        </w:rPr>
      </w:pPr>
      <w:r w:rsidRPr="00932D0D">
        <w:rPr>
          <w:rFonts w:ascii="Times New Roman" w:hAnsi="Times New Roman"/>
          <w:b/>
          <w:snapToGrid/>
          <w:szCs w:val="24"/>
        </w:rPr>
        <w:t>1.-4.</w:t>
      </w:r>
      <w:r w:rsidRPr="00932D0D">
        <w:rPr>
          <w:rFonts w:ascii="Times New Roman" w:hAnsi="Times New Roman"/>
          <w:snapToGrid/>
          <w:szCs w:val="24"/>
        </w:rPr>
        <w:t xml:space="preserve"> [Unchanged</w:t>
      </w:r>
      <w:r w:rsidR="00D06D81" w:rsidRPr="00932D0D">
        <w:rPr>
          <w:rFonts w:ascii="Times New Roman" w:hAnsi="Times New Roman"/>
          <w:snapToGrid/>
          <w:szCs w:val="24"/>
        </w:rPr>
        <w:t>.</w:t>
      </w:r>
      <w:r w:rsidRPr="00932D0D">
        <w:rPr>
          <w:rFonts w:ascii="Times New Roman" w:hAnsi="Times New Roman"/>
          <w:snapToGrid/>
          <w:szCs w:val="24"/>
        </w:rPr>
        <w:t>]</w:t>
      </w:r>
    </w:p>
    <w:p w:rsidR="00D06D81" w:rsidRPr="00932D0D" w:rsidRDefault="00D06D81" w:rsidP="00042644">
      <w:pPr>
        <w:widowControl/>
        <w:ind w:right="720" w:firstLine="360"/>
        <w:rPr>
          <w:rFonts w:ascii="Times New Roman" w:hAnsi="Times New Roman"/>
          <w:snapToGrid/>
          <w:szCs w:val="24"/>
        </w:rPr>
      </w:pPr>
    </w:p>
    <w:p w:rsidR="00D06D81" w:rsidRPr="00932D0D" w:rsidRDefault="00D06D81" w:rsidP="00042644">
      <w:pPr>
        <w:widowControl/>
        <w:numPr>
          <w:ilvl w:val="0"/>
          <w:numId w:val="9"/>
        </w:numPr>
        <w:tabs>
          <w:tab w:val="clear" w:pos="360"/>
        </w:tabs>
        <w:ind w:left="0" w:firstLine="360"/>
        <w:rPr>
          <w:rFonts w:ascii="Times New Roman" w:hAnsi="Times New Roman"/>
          <w:b/>
          <w:snapToGrid/>
          <w:szCs w:val="24"/>
        </w:rPr>
      </w:pPr>
      <w:r w:rsidRPr="00932D0D">
        <w:rPr>
          <w:rFonts w:ascii="Times New Roman" w:hAnsi="Times New Roman"/>
          <w:b/>
          <w:snapToGrid/>
          <w:szCs w:val="24"/>
        </w:rPr>
        <w:t>Administrative Office of the Courts (AOC)</w:t>
      </w:r>
    </w:p>
    <w:p w:rsidR="00D06D81" w:rsidRPr="00932D0D" w:rsidRDefault="00D06D81" w:rsidP="00042644">
      <w:pPr>
        <w:widowControl/>
        <w:ind w:firstLine="360"/>
        <w:rPr>
          <w:rFonts w:ascii="Times New Roman" w:hAnsi="Times New Roman"/>
          <w:b/>
          <w:snapToGrid/>
          <w:szCs w:val="24"/>
        </w:rPr>
      </w:pPr>
    </w:p>
    <w:p w:rsidR="00D06D81" w:rsidRPr="00932D0D" w:rsidRDefault="00932D0D" w:rsidP="00042644">
      <w:pPr>
        <w:widowControl/>
        <w:ind w:firstLine="360"/>
        <w:rPr>
          <w:rFonts w:ascii="Times New Roman" w:hAnsi="Times New Roman"/>
          <w:snapToGrid/>
          <w:szCs w:val="24"/>
        </w:rPr>
      </w:pPr>
      <w:r w:rsidRPr="00932D0D">
        <w:rPr>
          <w:rFonts w:ascii="Times New Roman" w:hAnsi="Times New Roman"/>
          <w:snapToGrid/>
          <w:szCs w:val="24"/>
        </w:rPr>
        <w:t xml:space="preserve">(a) </w:t>
      </w:r>
      <w:r w:rsidR="00D06D81" w:rsidRPr="005F0E98">
        <w:rPr>
          <w:rFonts w:ascii="Times New Roman" w:hAnsi="Times New Roman"/>
          <w:i/>
          <w:strike/>
          <w:snapToGrid/>
          <w:szCs w:val="24"/>
        </w:rPr>
        <w:t>Administrative Office the Courts.</w:t>
      </w:r>
      <w:r w:rsidR="00D06D81" w:rsidRPr="00932D0D">
        <w:rPr>
          <w:rFonts w:ascii="Times New Roman" w:hAnsi="Times New Roman"/>
          <w:snapToGrid/>
          <w:szCs w:val="24"/>
        </w:rPr>
        <w:t xml:space="preserve">  Under the direction of </w:t>
      </w:r>
      <w:r w:rsidR="005F0E98">
        <w:rPr>
          <w:rFonts w:ascii="Times New Roman" w:hAnsi="Times New Roman"/>
          <w:snapToGrid/>
          <w:szCs w:val="24"/>
        </w:rPr>
        <w:t>the Supreme Court and CEC, the AOC</w:t>
      </w:r>
      <w:r w:rsidR="00D06D81" w:rsidRPr="00932D0D">
        <w:rPr>
          <w:rFonts w:ascii="Times New Roman" w:hAnsi="Times New Roman"/>
          <w:snapToGrid/>
          <w:szCs w:val="24"/>
        </w:rPr>
        <w:t xml:space="preserve"> shall develop guidelines for the implementation of the standards, and shall develop, administer, and coordinate judicial education programs throughout the state.  The AOC will also track and monitor attendance at continuing judicial education programs accredited by the CEC.</w:t>
      </w:r>
    </w:p>
    <w:p w:rsidR="00D06D81" w:rsidRPr="00932D0D" w:rsidRDefault="00D06D81" w:rsidP="005F0E98">
      <w:pPr>
        <w:widowControl/>
        <w:ind w:left="1440" w:right="720" w:hanging="720"/>
        <w:rPr>
          <w:rFonts w:ascii="Times New Roman" w:hAnsi="Times New Roman"/>
          <w:snapToGrid/>
          <w:szCs w:val="24"/>
        </w:rPr>
      </w:pPr>
    </w:p>
    <w:p w:rsidR="00D06D81" w:rsidRPr="00932D0D" w:rsidRDefault="00932D0D" w:rsidP="00042644">
      <w:pPr>
        <w:widowControl/>
        <w:ind w:firstLine="360"/>
        <w:rPr>
          <w:rFonts w:ascii="Times New Roman" w:hAnsi="Times New Roman"/>
          <w:snapToGrid/>
          <w:szCs w:val="24"/>
        </w:rPr>
      </w:pPr>
      <w:r w:rsidRPr="00932D0D">
        <w:rPr>
          <w:rFonts w:ascii="Times New Roman" w:hAnsi="Times New Roman"/>
          <w:snapToGrid/>
          <w:szCs w:val="24"/>
        </w:rPr>
        <w:t xml:space="preserve">(b) </w:t>
      </w:r>
      <w:r w:rsidR="00D06D81" w:rsidRPr="005F0E98">
        <w:rPr>
          <w:rFonts w:ascii="Times New Roman" w:hAnsi="Times New Roman"/>
          <w:i/>
          <w:strike/>
          <w:snapToGrid/>
          <w:szCs w:val="24"/>
        </w:rPr>
        <w:t>Office of Trial Court Services and Judicial Education</w:t>
      </w:r>
      <w:r w:rsidR="00D06D81" w:rsidRPr="005F0E98">
        <w:rPr>
          <w:rFonts w:ascii="Times New Roman" w:hAnsi="Times New Roman"/>
          <w:strike/>
          <w:snapToGrid/>
          <w:szCs w:val="24"/>
        </w:rPr>
        <w:t>.</w:t>
      </w:r>
      <w:r w:rsidR="00D06D81" w:rsidRPr="00932D0D">
        <w:rPr>
          <w:rFonts w:ascii="Times New Roman" w:hAnsi="Times New Roman"/>
          <w:b/>
          <w:snapToGrid/>
          <w:color w:val="000000"/>
          <w:szCs w:val="24"/>
        </w:rPr>
        <w:t xml:space="preserve"> </w:t>
      </w:r>
      <w:r w:rsidR="00D06D81" w:rsidRPr="00932D0D">
        <w:rPr>
          <w:rFonts w:ascii="Times New Roman" w:hAnsi="Times New Roman"/>
          <w:snapToGrid/>
          <w:szCs w:val="24"/>
        </w:rPr>
        <w:t xml:space="preserve">The </w:t>
      </w:r>
      <w:r w:rsidR="00D06D81" w:rsidRPr="00932D0D">
        <w:rPr>
          <w:rFonts w:ascii="Times New Roman" w:hAnsi="Times New Roman"/>
          <w:strike/>
          <w:snapToGrid/>
          <w:szCs w:val="24"/>
        </w:rPr>
        <w:t>Judicial</w:t>
      </w:r>
      <w:r w:rsidR="00D06D81" w:rsidRPr="00932D0D">
        <w:rPr>
          <w:rFonts w:ascii="Times New Roman" w:hAnsi="Times New Roman"/>
          <w:snapToGrid/>
          <w:szCs w:val="24"/>
        </w:rPr>
        <w:t xml:space="preserve"> </w:t>
      </w:r>
      <w:r w:rsidR="00D06D81" w:rsidRPr="00932D0D">
        <w:rPr>
          <w:rFonts w:ascii="Times New Roman" w:hAnsi="Times New Roman"/>
          <w:strike/>
          <w:snapToGrid/>
          <w:szCs w:val="24"/>
        </w:rPr>
        <w:t>Education Unit of</w:t>
      </w:r>
      <w:r w:rsidR="00D06D81" w:rsidRPr="00932D0D">
        <w:rPr>
          <w:rFonts w:ascii="Times New Roman" w:hAnsi="Times New Roman"/>
          <w:snapToGrid/>
          <w:szCs w:val="24"/>
        </w:rPr>
        <w:t xml:space="preserve"> AOC shall work with the CEC educational committees of the judicial associations and other ad hoc groups to prepare and implement judicial education programs.  The </w:t>
      </w:r>
      <w:r w:rsidR="00D06D81" w:rsidRPr="00932D0D">
        <w:rPr>
          <w:rFonts w:ascii="Times New Roman" w:hAnsi="Times New Roman"/>
          <w:strike/>
          <w:snapToGrid/>
          <w:szCs w:val="24"/>
        </w:rPr>
        <w:t>unit</w:t>
      </w:r>
      <w:r w:rsidR="00D06D81" w:rsidRPr="00932D0D">
        <w:rPr>
          <w:rFonts w:ascii="Times New Roman" w:hAnsi="Times New Roman"/>
          <w:snapToGrid/>
          <w:szCs w:val="24"/>
        </w:rPr>
        <w:t xml:space="preserve"> AOC shall coordinate all CEC judicial education programs, provide staff for the CEC, and evaluate educational programs.  Further, the </w:t>
      </w:r>
      <w:r w:rsidR="00D06D81" w:rsidRPr="00932D0D">
        <w:rPr>
          <w:rFonts w:ascii="Times New Roman" w:hAnsi="Times New Roman"/>
          <w:strike/>
          <w:snapToGrid/>
          <w:szCs w:val="24"/>
        </w:rPr>
        <w:t>Judicial Education Unit</w:t>
      </w:r>
      <w:r w:rsidR="00D06D81" w:rsidRPr="00932D0D">
        <w:rPr>
          <w:rFonts w:ascii="Times New Roman" w:hAnsi="Times New Roman"/>
          <w:snapToGrid/>
          <w:szCs w:val="24"/>
        </w:rPr>
        <w:t xml:space="preserve"> </w:t>
      </w:r>
      <w:r w:rsidR="00D06D81" w:rsidRPr="00932D0D">
        <w:rPr>
          <w:rFonts w:ascii="Times New Roman" w:hAnsi="Times New Roman"/>
          <w:snapToGrid/>
          <w:szCs w:val="24"/>
          <w:u w:val="single"/>
        </w:rPr>
        <w:t>AOC</w:t>
      </w:r>
      <w:r w:rsidR="00D06D81" w:rsidRPr="00932D0D">
        <w:rPr>
          <w:rFonts w:ascii="Times New Roman" w:hAnsi="Times New Roman"/>
          <w:snapToGrid/>
          <w:szCs w:val="24"/>
        </w:rPr>
        <w:t xml:space="preserve"> staff shall provide support and assistance to judicial advisory committees in the planning, development, implementation, and evaluation of education programs consistent with established standards and requirements for judicial education.</w:t>
      </w:r>
    </w:p>
    <w:p w:rsidR="00D06D81" w:rsidRPr="00932D0D" w:rsidRDefault="00D06D81" w:rsidP="005F0E98">
      <w:pPr>
        <w:widowControl/>
        <w:ind w:left="1440" w:hanging="720"/>
        <w:rPr>
          <w:rFonts w:ascii="Times New Roman" w:hAnsi="Times New Roman"/>
          <w:snapToGrid/>
          <w:szCs w:val="24"/>
        </w:rPr>
      </w:pPr>
    </w:p>
    <w:p w:rsidR="00D06D81" w:rsidRPr="00932D0D" w:rsidRDefault="00D06D81" w:rsidP="005F0E98">
      <w:pPr>
        <w:widowControl/>
        <w:ind w:left="720"/>
        <w:rPr>
          <w:rFonts w:ascii="Times New Roman" w:hAnsi="Times New Roman"/>
          <w:snapToGrid/>
          <w:szCs w:val="24"/>
        </w:rPr>
      </w:pPr>
      <w:r w:rsidRPr="00932D0D">
        <w:rPr>
          <w:rFonts w:ascii="Times New Roman" w:hAnsi="Times New Roman"/>
          <w:snapToGrid/>
          <w:szCs w:val="24"/>
        </w:rPr>
        <w:t xml:space="preserve">The AOC shall maintain the official transcript for each judicial officer based on:  </w:t>
      </w:r>
      <w:r w:rsidR="005F0E98">
        <w:rPr>
          <w:rFonts w:ascii="Times New Roman" w:hAnsi="Times New Roman"/>
          <w:snapToGrid/>
          <w:szCs w:val="24"/>
        </w:rPr>
        <w:t>(</w:t>
      </w:r>
      <w:r w:rsidRPr="00932D0D">
        <w:rPr>
          <w:rFonts w:ascii="Times New Roman" w:hAnsi="Times New Roman"/>
          <w:snapToGrid/>
          <w:szCs w:val="24"/>
        </w:rPr>
        <w:t xml:space="preserve">1) attendance records at all CEC accredited education programs; </w:t>
      </w:r>
      <w:r w:rsidR="005F0E98">
        <w:rPr>
          <w:rFonts w:ascii="Times New Roman" w:hAnsi="Times New Roman"/>
          <w:snapToGrid/>
          <w:szCs w:val="24"/>
        </w:rPr>
        <w:t>(</w:t>
      </w:r>
      <w:r w:rsidRPr="00932D0D">
        <w:rPr>
          <w:rFonts w:ascii="Times New Roman" w:hAnsi="Times New Roman"/>
          <w:snapToGrid/>
          <w:szCs w:val="24"/>
        </w:rPr>
        <w:t xml:space="preserve">2) the attendance records of accredited sponsors based on their submissions; and </w:t>
      </w:r>
      <w:r w:rsidR="005F0E98">
        <w:rPr>
          <w:rFonts w:ascii="Times New Roman" w:hAnsi="Times New Roman"/>
          <w:snapToGrid/>
          <w:szCs w:val="24"/>
        </w:rPr>
        <w:t>(</w:t>
      </w:r>
      <w:r w:rsidRPr="00932D0D">
        <w:rPr>
          <w:rFonts w:ascii="Times New Roman" w:hAnsi="Times New Roman"/>
          <w:snapToGrid/>
          <w:szCs w:val="24"/>
        </w:rPr>
        <w:t xml:space="preserve">3) the individual education reports.  Based on that official record, </w:t>
      </w:r>
      <w:r w:rsidR="005F0E98">
        <w:rPr>
          <w:rFonts w:ascii="Times New Roman" w:hAnsi="Times New Roman"/>
          <w:snapToGrid/>
          <w:szCs w:val="24"/>
        </w:rPr>
        <w:t xml:space="preserve">the </w:t>
      </w:r>
      <w:r w:rsidRPr="00932D0D">
        <w:rPr>
          <w:rFonts w:ascii="Times New Roman" w:hAnsi="Times New Roman"/>
          <w:snapToGrid/>
          <w:szCs w:val="24"/>
        </w:rPr>
        <w:t>AOC will report annually to the Supreme Court.</w:t>
      </w:r>
    </w:p>
    <w:p w:rsidR="00D06D81" w:rsidRPr="00932D0D" w:rsidRDefault="005F0E98" w:rsidP="005F0E98">
      <w:pPr>
        <w:keepNext/>
        <w:widowControl/>
        <w:spacing w:before="240" w:after="60"/>
        <w:outlineLvl w:val="2"/>
        <w:rPr>
          <w:rFonts w:ascii="Times New Roman" w:hAnsi="Times New Roman"/>
          <w:b/>
          <w:bCs/>
          <w:snapToGrid/>
          <w:szCs w:val="24"/>
        </w:rPr>
      </w:pPr>
      <w:r>
        <w:rPr>
          <w:rFonts w:ascii="Times New Roman" w:hAnsi="Times New Roman"/>
          <w:b/>
          <w:bCs/>
          <w:snapToGrid/>
          <w:szCs w:val="24"/>
        </w:rPr>
        <w:t>Section II</w:t>
      </w:r>
      <w:r w:rsidR="00D06D81" w:rsidRPr="00932D0D">
        <w:rPr>
          <w:rFonts w:ascii="Times New Roman" w:hAnsi="Times New Roman"/>
          <w:b/>
          <w:bCs/>
          <w:snapToGrid/>
          <w:szCs w:val="24"/>
        </w:rPr>
        <w:t>:  General Standards for Continuing Judicial Education</w:t>
      </w:r>
      <w:r w:rsidR="00D06D81" w:rsidRPr="00932D0D">
        <w:rPr>
          <w:rFonts w:ascii="Times New Roman" w:hAnsi="Times New Roman"/>
          <w:b/>
          <w:bCs/>
          <w:snapToGrid/>
          <w:szCs w:val="24"/>
        </w:rPr>
        <w:tab/>
      </w:r>
    </w:p>
    <w:p w:rsidR="00D06D81" w:rsidRPr="00932D0D" w:rsidRDefault="00D06D81" w:rsidP="005F0E98">
      <w:pPr>
        <w:widowControl/>
        <w:rPr>
          <w:rFonts w:ascii="Times New Roman" w:eastAsia="Arial Unicode MS" w:hAnsi="Times New Roman"/>
          <w:b/>
          <w:snapToGrid/>
          <w:szCs w:val="24"/>
        </w:rPr>
      </w:pPr>
    </w:p>
    <w:p w:rsidR="00D06D81" w:rsidRPr="00932D0D" w:rsidRDefault="006C3C7D" w:rsidP="00042644">
      <w:pPr>
        <w:widowControl/>
        <w:ind w:firstLine="360"/>
        <w:rPr>
          <w:rFonts w:ascii="Times New Roman" w:hAnsi="Times New Roman"/>
          <w:b/>
          <w:snapToGrid/>
          <w:szCs w:val="24"/>
        </w:rPr>
      </w:pPr>
      <w:r>
        <w:rPr>
          <w:rFonts w:ascii="Times New Roman" w:eastAsia="Arial Unicode MS" w:hAnsi="Times New Roman"/>
          <w:b/>
          <w:snapToGrid/>
          <w:szCs w:val="24"/>
        </w:rPr>
        <w:t xml:space="preserve">1. </w:t>
      </w:r>
      <w:r w:rsidR="00D06D81" w:rsidRPr="00932D0D">
        <w:rPr>
          <w:rFonts w:ascii="Times New Roman" w:hAnsi="Times New Roman"/>
          <w:b/>
          <w:snapToGrid/>
          <w:szCs w:val="24"/>
        </w:rPr>
        <w:t>Credit for Continuing Judicial Education (CJE)</w:t>
      </w:r>
    </w:p>
    <w:p w:rsidR="00D06D81" w:rsidRPr="00932D0D" w:rsidRDefault="00D06D81" w:rsidP="00042644">
      <w:pPr>
        <w:widowControl/>
        <w:ind w:firstLine="360"/>
        <w:rPr>
          <w:rFonts w:ascii="Times New Roman" w:hAnsi="Times New Roman"/>
          <w:snapToGrid/>
          <w:szCs w:val="24"/>
        </w:rPr>
      </w:pPr>
      <w:r w:rsidRPr="00932D0D">
        <w:rPr>
          <w:rFonts w:ascii="Times New Roman" w:hAnsi="Times New Roman"/>
          <w:snapToGrid/>
          <w:szCs w:val="24"/>
        </w:rPr>
        <w:t xml:space="preserve">During </w:t>
      </w:r>
      <w:r w:rsidRPr="00932D0D">
        <w:rPr>
          <w:rFonts w:ascii="Times New Roman" w:hAnsi="Times New Roman"/>
          <w:strike/>
          <w:snapToGrid/>
          <w:szCs w:val="24"/>
        </w:rPr>
        <w:t>his or her</w:t>
      </w:r>
      <w:r w:rsidRPr="00932D0D">
        <w:rPr>
          <w:rFonts w:ascii="Times New Roman" w:hAnsi="Times New Roman"/>
          <w:snapToGrid/>
          <w:szCs w:val="24"/>
        </w:rPr>
        <w:t xml:space="preserve"> </w:t>
      </w:r>
      <w:r w:rsidRPr="00932D0D">
        <w:rPr>
          <w:rFonts w:ascii="Times New Roman" w:hAnsi="Times New Roman"/>
          <w:snapToGrid/>
          <w:szCs w:val="24"/>
          <w:u w:val="single"/>
        </w:rPr>
        <w:t>their</w:t>
      </w:r>
      <w:r w:rsidRPr="00932D0D">
        <w:rPr>
          <w:rFonts w:ascii="Times New Roman" w:hAnsi="Times New Roman"/>
          <w:snapToGrid/>
          <w:szCs w:val="24"/>
        </w:rPr>
        <w:t xml:space="preserve"> three (3)-year reporting cycle, each judicial officer must complete forty-five (45) hours of CJE credits, six (6) of which are in the area of judicial ethics</w:t>
      </w:r>
      <w:r w:rsidRPr="00932D0D">
        <w:rPr>
          <w:rFonts w:ascii="Times New Roman" w:hAnsi="Times New Roman"/>
          <w:snapToGrid/>
          <w:color w:val="000000"/>
          <w:szCs w:val="24"/>
          <w:u w:val="single"/>
        </w:rPr>
        <w:t xml:space="preserve">, and four and one half (4.5) </w:t>
      </w:r>
      <w:r w:rsidR="005F0E98">
        <w:rPr>
          <w:rFonts w:ascii="Times New Roman" w:hAnsi="Times New Roman"/>
          <w:snapToGrid/>
          <w:color w:val="000000"/>
          <w:szCs w:val="24"/>
          <w:u w:val="single"/>
        </w:rPr>
        <w:t xml:space="preserve">of which </w:t>
      </w:r>
      <w:r w:rsidRPr="00932D0D">
        <w:rPr>
          <w:rFonts w:ascii="Times New Roman" w:hAnsi="Times New Roman"/>
          <w:snapToGrid/>
          <w:color w:val="000000"/>
          <w:szCs w:val="24"/>
          <w:u w:val="single"/>
        </w:rPr>
        <w:t>are in the area of diversity, equity, and inclusion (DEI)</w:t>
      </w:r>
      <w:r w:rsidRPr="00932D0D">
        <w:rPr>
          <w:rFonts w:ascii="Times New Roman" w:hAnsi="Times New Roman"/>
          <w:snapToGrid/>
          <w:szCs w:val="24"/>
        </w:rPr>
        <w:t>.  This requirement may be met either by attending approved courses or completing other continuing judicial or legal education activity approved for credit by the CEC, as described below.</w:t>
      </w:r>
    </w:p>
    <w:p w:rsidR="00D06D81" w:rsidRPr="00932D0D" w:rsidRDefault="00D06D81" w:rsidP="005F0E98">
      <w:pPr>
        <w:widowControl/>
        <w:rPr>
          <w:rFonts w:ascii="Times New Roman" w:hAnsi="Times New Roman"/>
          <w:snapToGrid/>
          <w:szCs w:val="24"/>
        </w:rPr>
      </w:pPr>
    </w:p>
    <w:p w:rsidR="00D06D81" w:rsidRPr="00932D0D" w:rsidRDefault="005F0E98" w:rsidP="00042644">
      <w:pPr>
        <w:widowControl/>
        <w:ind w:firstLine="360"/>
        <w:rPr>
          <w:rFonts w:ascii="Times New Roman" w:eastAsia="Arial Unicode MS" w:hAnsi="Times New Roman"/>
          <w:snapToGrid/>
          <w:szCs w:val="24"/>
        </w:rPr>
      </w:pPr>
      <w:r>
        <w:rPr>
          <w:rFonts w:ascii="Times New Roman" w:eastAsia="Arial Unicode MS" w:hAnsi="Times New Roman"/>
          <w:snapToGrid/>
          <w:szCs w:val="24"/>
        </w:rPr>
        <w:t xml:space="preserve">(a) </w:t>
      </w:r>
      <w:r w:rsidR="00D06D81" w:rsidRPr="00932D0D">
        <w:rPr>
          <w:rFonts w:ascii="Times New Roman" w:eastAsia="Arial Unicode MS" w:hAnsi="Times New Roman"/>
          <w:snapToGrid/>
          <w:szCs w:val="24"/>
        </w:rPr>
        <w:t>At least thirty (30) hours, of which at least four (4) hours are</w:t>
      </w:r>
      <w:r w:rsidR="00A2772A">
        <w:rPr>
          <w:rFonts w:ascii="Times New Roman" w:eastAsia="Arial Unicode MS" w:hAnsi="Times New Roman"/>
          <w:snapToGrid/>
          <w:szCs w:val="24"/>
        </w:rPr>
        <w:t xml:space="preserve"> in the area of judicial ethics</w:t>
      </w:r>
      <w:r w:rsidR="00D06D81" w:rsidRPr="00932D0D">
        <w:rPr>
          <w:rFonts w:ascii="Times New Roman" w:eastAsia="Arial Unicode MS" w:hAnsi="Times New Roman"/>
          <w:snapToGrid/>
          <w:szCs w:val="24"/>
        </w:rPr>
        <w:t xml:space="preserve"> </w:t>
      </w:r>
      <w:r w:rsidR="00D06D81" w:rsidRPr="00932D0D">
        <w:rPr>
          <w:rFonts w:ascii="Times New Roman" w:eastAsia="Arial Unicode MS" w:hAnsi="Times New Roman"/>
          <w:snapToGrid/>
          <w:color w:val="000000"/>
          <w:szCs w:val="24"/>
          <w:u w:val="single"/>
        </w:rPr>
        <w:t xml:space="preserve">and three (3) hours </w:t>
      </w:r>
      <w:r w:rsidR="008B7D8A">
        <w:rPr>
          <w:rFonts w:ascii="Times New Roman" w:eastAsia="Arial Unicode MS" w:hAnsi="Times New Roman"/>
          <w:snapToGrid/>
          <w:color w:val="000000"/>
          <w:szCs w:val="24"/>
          <w:u w:val="single"/>
        </w:rPr>
        <w:t>are in the area of DEI</w:t>
      </w:r>
      <w:r w:rsidR="00D06D81" w:rsidRPr="00932D0D">
        <w:rPr>
          <w:rFonts w:ascii="Times New Roman" w:eastAsia="Arial Unicode MS" w:hAnsi="Times New Roman"/>
          <w:snapToGrid/>
          <w:szCs w:val="24"/>
        </w:rPr>
        <w:t xml:space="preserve"> must be completed by attending accredited courses.  “Attending” is defined as (1) presenting for, or being present in the audience at, an accredited CJE course when and where the course is being presented; (2) presenting for, or participating through an electronic medium in, an accredited CJE course at the time the course is being presented; or (3) participating through an electronic medium in an accredited CJE course that has </w:t>
      </w:r>
      <w:r w:rsidR="00D06D81" w:rsidRPr="00932D0D">
        <w:rPr>
          <w:rFonts w:ascii="Times New Roman" w:eastAsia="Arial Unicode MS" w:hAnsi="Times New Roman"/>
          <w:snapToGrid/>
          <w:szCs w:val="24"/>
        </w:rPr>
        <w:lastRenderedPageBreak/>
        <w:t xml:space="preserve">been pre-recorded, but for which faculty are available to answer questions while the course is being presented.  </w:t>
      </w:r>
    </w:p>
    <w:p w:rsidR="00D06D81" w:rsidRPr="00932D0D" w:rsidRDefault="00D06D81" w:rsidP="005F0E98">
      <w:pPr>
        <w:widowControl/>
        <w:ind w:left="1440" w:hanging="720"/>
        <w:rPr>
          <w:rFonts w:ascii="Times New Roman" w:eastAsia="Arial Unicode MS" w:hAnsi="Times New Roman"/>
          <w:snapToGrid/>
          <w:szCs w:val="24"/>
        </w:rPr>
      </w:pPr>
    </w:p>
    <w:p w:rsidR="00D06D81" w:rsidRPr="00932D0D" w:rsidRDefault="008B7D8A" w:rsidP="00042644">
      <w:pPr>
        <w:widowControl/>
        <w:ind w:firstLine="360"/>
        <w:rPr>
          <w:rFonts w:ascii="Times New Roman" w:eastAsia="Arial Unicode MS" w:hAnsi="Times New Roman"/>
          <w:snapToGrid/>
          <w:szCs w:val="24"/>
        </w:rPr>
      </w:pPr>
      <w:r>
        <w:rPr>
          <w:rFonts w:ascii="Times New Roman" w:eastAsia="Arial Unicode MS" w:hAnsi="Times New Roman"/>
          <w:snapToGrid/>
          <w:szCs w:val="24"/>
        </w:rPr>
        <w:t xml:space="preserve">(b) </w:t>
      </w:r>
      <w:r w:rsidR="00D06D81" w:rsidRPr="00932D0D">
        <w:rPr>
          <w:rFonts w:ascii="Times New Roman" w:eastAsia="Arial Unicode MS" w:hAnsi="Times New Roman"/>
          <w:snapToGrid/>
          <w:szCs w:val="24"/>
        </w:rPr>
        <w:t>Up to fifteen (15) hours, of which up to two (2) hours are in the area of judicial ethics</w:t>
      </w:r>
      <w:r w:rsidR="00D06D81" w:rsidRPr="00932D0D">
        <w:rPr>
          <w:rFonts w:ascii="Times New Roman" w:eastAsia="Arial Unicode MS" w:hAnsi="Times New Roman"/>
          <w:snapToGrid/>
          <w:color w:val="FF0000"/>
          <w:szCs w:val="24"/>
        </w:rPr>
        <w:t xml:space="preserve"> </w:t>
      </w:r>
      <w:r w:rsidR="00D06D81" w:rsidRPr="00932D0D">
        <w:rPr>
          <w:rFonts w:ascii="Times New Roman" w:eastAsia="Arial Unicode MS" w:hAnsi="Times New Roman"/>
          <w:snapToGrid/>
          <w:color w:val="000000"/>
          <w:szCs w:val="24"/>
          <w:u w:val="single"/>
        </w:rPr>
        <w:t xml:space="preserve">and two (2) hours </w:t>
      </w:r>
      <w:r w:rsidR="00A2772A">
        <w:rPr>
          <w:rFonts w:ascii="Times New Roman" w:eastAsia="Arial Unicode MS" w:hAnsi="Times New Roman"/>
          <w:snapToGrid/>
          <w:color w:val="000000"/>
          <w:szCs w:val="24"/>
          <w:u w:val="single"/>
        </w:rPr>
        <w:t xml:space="preserve">are </w:t>
      </w:r>
      <w:r w:rsidR="00D06D81" w:rsidRPr="00932D0D">
        <w:rPr>
          <w:rFonts w:ascii="Times New Roman" w:eastAsia="Arial Unicode MS" w:hAnsi="Times New Roman"/>
          <w:snapToGrid/>
          <w:color w:val="000000"/>
          <w:szCs w:val="24"/>
          <w:u w:val="single"/>
        </w:rPr>
        <w:t>in the area of DEI</w:t>
      </w:r>
      <w:r w:rsidR="00D06D81" w:rsidRPr="00932D0D">
        <w:rPr>
          <w:rFonts w:ascii="Times New Roman" w:eastAsia="Arial Unicode MS" w:hAnsi="Times New Roman"/>
          <w:snapToGrid/>
          <w:szCs w:val="24"/>
        </w:rPr>
        <w:t xml:space="preserve">, may be completed through self-study by listening to, or watching, pre-recorded accredited CJE courses.  Judicial officers completing credits by self-study must report them to the AOC.  </w:t>
      </w:r>
    </w:p>
    <w:p w:rsidR="00D06D81" w:rsidRPr="00932D0D" w:rsidRDefault="00D06D81" w:rsidP="00042644">
      <w:pPr>
        <w:widowControl/>
        <w:ind w:firstLine="360"/>
        <w:rPr>
          <w:rFonts w:ascii="Times New Roman" w:eastAsia="Arial Unicode MS" w:hAnsi="Times New Roman"/>
          <w:snapToGrid/>
          <w:szCs w:val="24"/>
        </w:rPr>
      </w:pPr>
    </w:p>
    <w:p w:rsidR="00D06D81" w:rsidRPr="00932D0D" w:rsidRDefault="00A2772A" w:rsidP="00042644">
      <w:pPr>
        <w:widowControl/>
        <w:ind w:firstLine="360"/>
        <w:rPr>
          <w:rFonts w:ascii="Times New Roman" w:eastAsia="Arial Unicode MS" w:hAnsi="Times New Roman"/>
          <w:snapToGrid/>
          <w:szCs w:val="24"/>
        </w:rPr>
      </w:pPr>
      <w:r>
        <w:rPr>
          <w:rFonts w:ascii="Times New Roman" w:eastAsia="Arial Unicode MS" w:hAnsi="Times New Roman"/>
          <w:snapToGrid/>
          <w:szCs w:val="24"/>
        </w:rPr>
        <w:t xml:space="preserve">(c) </w:t>
      </w:r>
      <w:r w:rsidR="00D06D81" w:rsidRPr="00932D0D">
        <w:rPr>
          <w:rFonts w:ascii="Times New Roman" w:eastAsia="Arial Unicode MS" w:hAnsi="Times New Roman"/>
          <w:snapToGrid/>
          <w:szCs w:val="24"/>
        </w:rPr>
        <w:t>Up to fifteen (15) hours, of which up to two (2) hours are in the area of judicial ethics,</w:t>
      </w:r>
      <w:r w:rsidR="00D06D81" w:rsidRPr="00932D0D">
        <w:rPr>
          <w:rFonts w:ascii="Times New Roman" w:eastAsia="Arial Unicode MS" w:hAnsi="Times New Roman"/>
          <w:snapToGrid/>
          <w:color w:val="FF0000"/>
          <w:szCs w:val="24"/>
        </w:rPr>
        <w:t xml:space="preserve"> </w:t>
      </w:r>
      <w:r w:rsidR="00D06D81" w:rsidRPr="00932D0D">
        <w:rPr>
          <w:rFonts w:ascii="Times New Roman" w:eastAsia="Arial Unicode MS" w:hAnsi="Times New Roman"/>
          <w:snapToGrid/>
          <w:color w:val="000000"/>
          <w:szCs w:val="24"/>
          <w:u w:val="single"/>
        </w:rPr>
        <w:t xml:space="preserve">and two (2) hours </w:t>
      </w:r>
      <w:r>
        <w:rPr>
          <w:rFonts w:ascii="Times New Roman" w:eastAsia="Arial Unicode MS" w:hAnsi="Times New Roman"/>
          <w:snapToGrid/>
          <w:color w:val="000000"/>
          <w:szCs w:val="24"/>
          <w:u w:val="single"/>
        </w:rPr>
        <w:t xml:space="preserve">are </w:t>
      </w:r>
      <w:r w:rsidR="00D06D81" w:rsidRPr="00932D0D">
        <w:rPr>
          <w:rFonts w:ascii="Times New Roman" w:eastAsia="Arial Unicode MS" w:hAnsi="Times New Roman"/>
          <w:snapToGrid/>
          <w:color w:val="000000"/>
          <w:szCs w:val="24"/>
          <w:u w:val="single"/>
        </w:rPr>
        <w:t>in the area of DEI,</w:t>
      </w:r>
      <w:r w:rsidR="00D06D81" w:rsidRPr="00932D0D">
        <w:rPr>
          <w:rFonts w:ascii="Times New Roman" w:eastAsia="Arial Unicode MS" w:hAnsi="Times New Roman"/>
          <w:snapToGrid/>
          <w:szCs w:val="24"/>
        </w:rPr>
        <w:t xml:space="preserve"> may be completed through teaching at accredited CJE courses and/or publishing legal writing.  A judicial officer may complete up to three (3) hours of teaching credits for each hour of presentation.  Credits for publish</w:t>
      </w:r>
      <w:r>
        <w:rPr>
          <w:rFonts w:ascii="Times New Roman" w:eastAsia="Arial Unicode MS" w:hAnsi="Times New Roman"/>
          <w:snapToGrid/>
          <w:szCs w:val="24"/>
        </w:rPr>
        <w:t>ing</w:t>
      </w:r>
      <w:r w:rsidR="00D06D81" w:rsidRPr="00932D0D">
        <w:rPr>
          <w:rFonts w:ascii="Times New Roman" w:eastAsia="Arial Unicode MS" w:hAnsi="Times New Roman"/>
          <w:snapToGrid/>
          <w:szCs w:val="24"/>
        </w:rPr>
        <w:t xml:space="preserve"> legal writing must be approved by the CEC.  Judicial officers completing credits by teaching or writing must report them to the AOC. </w:t>
      </w:r>
    </w:p>
    <w:p w:rsidR="00D06D81" w:rsidRPr="00932D0D" w:rsidRDefault="00D06D81" w:rsidP="00042644">
      <w:pPr>
        <w:widowControl/>
        <w:ind w:firstLine="360"/>
        <w:rPr>
          <w:rFonts w:ascii="Times New Roman" w:eastAsia="Arial Unicode MS" w:hAnsi="Times New Roman"/>
          <w:snapToGrid/>
          <w:szCs w:val="24"/>
        </w:rPr>
      </w:pPr>
    </w:p>
    <w:p w:rsidR="00D06D81" w:rsidRPr="00932D0D" w:rsidRDefault="00A2772A" w:rsidP="00042644">
      <w:pPr>
        <w:widowControl/>
        <w:ind w:firstLine="360"/>
        <w:rPr>
          <w:rFonts w:ascii="Times New Roman" w:eastAsia="Arial Unicode MS" w:hAnsi="Times New Roman"/>
          <w:snapToGrid/>
          <w:szCs w:val="24"/>
        </w:rPr>
      </w:pPr>
      <w:r>
        <w:rPr>
          <w:rFonts w:ascii="Times New Roman" w:eastAsia="Arial Unicode MS" w:hAnsi="Times New Roman"/>
          <w:snapToGrid/>
          <w:szCs w:val="24"/>
        </w:rPr>
        <w:t>(d)</w:t>
      </w:r>
      <w:proofErr w:type="gramStart"/>
      <w:r>
        <w:rPr>
          <w:rFonts w:ascii="Times New Roman" w:eastAsia="Arial Unicode MS" w:hAnsi="Times New Roman"/>
          <w:snapToGrid/>
          <w:szCs w:val="24"/>
        </w:rPr>
        <w:t>-(</w:t>
      </w:r>
      <w:proofErr w:type="gramEnd"/>
      <w:r>
        <w:rPr>
          <w:rFonts w:ascii="Times New Roman" w:eastAsia="Arial Unicode MS" w:hAnsi="Times New Roman"/>
          <w:snapToGrid/>
          <w:szCs w:val="24"/>
        </w:rPr>
        <w:t>e) [Unchanged</w:t>
      </w:r>
      <w:r w:rsidR="00D06D81" w:rsidRPr="00932D0D">
        <w:rPr>
          <w:rFonts w:ascii="Times New Roman" w:eastAsia="Arial Unicode MS" w:hAnsi="Times New Roman"/>
          <w:snapToGrid/>
          <w:szCs w:val="24"/>
        </w:rPr>
        <w:t>.</w:t>
      </w:r>
      <w:r>
        <w:rPr>
          <w:rFonts w:ascii="Times New Roman" w:eastAsia="Arial Unicode MS" w:hAnsi="Times New Roman"/>
          <w:snapToGrid/>
          <w:szCs w:val="24"/>
        </w:rPr>
        <w:t>]</w:t>
      </w:r>
    </w:p>
    <w:p w:rsidR="00D06D81" w:rsidRPr="00932D0D" w:rsidRDefault="00D06D81" w:rsidP="00042644">
      <w:pPr>
        <w:widowControl/>
        <w:ind w:firstLine="360"/>
        <w:rPr>
          <w:rFonts w:ascii="Times New Roman" w:eastAsia="Arial Unicode MS" w:hAnsi="Times New Roman"/>
          <w:snapToGrid/>
          <w:szCs w:val="24"/>
        </w:rPr>
      </w:pPr>
    </w:p>
    <w:p w:rsidR="00D06D81" w:rsidRPr="00932D0D" w:rsidRDefault="00A2772A" w:rsidP="00042644">
      <w:pPr>
        <w:widowControl/>
        <w:spacing w:after="100" w:afterAutospacing="1"/>
        <w:ind w:firstLine="360"/>
        <w:rPr>
          <w:rFonts w:ascii="Times New Roman" w:eastAsia="Arial Unicode MS" w:hAnsi="Times New Roman"/>
          <w:snapToGrid/>
          <w:szCs w:val="24"/>
        </w:rPr>
      </w:pPr>
      <w:r>
        <w:rPr>
          <w:rFonts w:ascii="Times New Roman" w:eastAsia="Arial Unicode MS" w:hAnsi="Times New Roman"/>
          <w:snapToGrid/>
          <w:szCs w:val="24"/>
        </w:rPr>
        <w:t xml:space="preserve">(f) </w:t>
      </w:r>
      <w:r w:rsidR="00D06D81" w:rsidRPr="00932D0D">
        <w:rPr>
          <w:rFonts w:ascii="Times New Roman" w:eastAsia="Arial Unicode MS" w:hAnsi="Times New Roman"/>
          <w:snapToGrid/>
          <w:szCs w:val="24"/>
        </w:rPr>
        <w:t xml:space="preserve">A judicial officer may complete credits through other courses that directly aid the judicial officer in performing </w:t>
      </w:r>
      <w:r w:rsidR="00D06D81" w:rsidRPr="00932D0D">
        <w:rPr>
          <w:rFonts w:ascii="Times New Roman" w:hAnsi="Times New Roman"/>
          <w:strike/>
          <w:snapToGrid/>
          <w:szCs w:val="24"/>
        </w:rPr>
        <w:t>his or her</w:t>
      </w:r>
      <w:r w:rsidR="00D06D81" w:rsidRPr="00932D0D">
        <w:rPr>
          <w:rFonts w:ascii="Times New Roman" w:hAnsi="Times New Roman"/>
          <w:snapToGrid/>
          <w:szCs w:val="24"/>
        </w:rPr>
        <w:t xml:space="preserve"> </w:t>
      </w:r>
      <w:r w:rsidR="00D06D81" w:rsidRPr="00932D0D">
        <w:rPr>
          <w:rFonts w:ascii="Times New Roman" w:hAnsi="Times New Roman"/>
          <w:snapToGrid/>
          <w:szCs w:val="24"/>
          <w:u w:val="single"/>
        </w:rPr>
        <w:t>their</w:t>
      </w:r>
      <w:r w:rsidR="00D06D81" w:rsidRPr="00932D0D">
        <w:rPr>
          <w:rFonts w:ascii="Times New Roman" w:hAnsi="Times New Roman"/>
          <w:snapToGrid/>
          <w:szCs w:val="24"/>
        </w:rPr>
        <w:t xml:space="preserve"> </w:t>
      </w:r>
      <w:r w:rsidR="00D06D81" w:rsidRPr="00932D0D">
        <w:rPr>
          <w:rFonts w:ascii="Times New Roman" w:eastAsia="Arial Unicode MS" w:hAnsi="Times New Roman"/>
          <w:snapToGrid/>
          <w:szCs w:val="24"/>
        </w:rPr>
        <w:t>specific judicial duties and are approved by the CEC.</w:t>
      </w:r>
    </w:p>
    <w:p w:rsidR="00D06D81" w:rsidRPr="00932D0D" w:rsidRDefault="006C3C7D" w:rsidP="00042644">
      <w:pPr>
        <w:widowControl/>
        <w:ind w:firstLine="360"/>
        <w:rPr>
          <w:rFonts w:ascii="Times New Roman" w:eastAsia="Arial Unicode MS" w:hAnsi="Times New Roman"/>
          <w:b/>
          <w:snapToGrid/>
          <w:szCs w:val="24"/>
        </w:rPr>
      </w:pPr>
      <w:r>
        <w:rPr>
          <w:rFonts w:ascii="Times New Roman" w:eastAsia="Arial Unicode MS" w:hAnsi="Times New Roman"/>
          <w:b/>
          <w:snapToGrid/>
          <w:szCs w:val="24"/>
        </w:rPr>
        <w:t xml:space="preserve">2. </w:t>
      </w:r>
      <w:r w:rsidR="00D06D81" w:rsidRPr="00932D0D">
        <w:rPr>
          <w:rFonts w:ascii="Times New Roman" w:eastAsia="Arial Unicode MS" w:hAnsi="Times New Roman"/>
          <w:b/>
          <w:snapToGrid/>
          <w:szCs w:val="24"/>
        </w:rPr>
        <w:t>Carry-Over</w:t>
      </w:r>
    </w:p>
    <w:p w:rsidR="00D06D81" w:rsidRPr="00932D0D" w:rsidRDefault="00D06D81" w:rsidP="00042644">
      <w:pPr>
        <w:widowControl/>
        <w:ind w:firstLine="360"/>
        <w:rPr>
          <w:rFonts w:ascii="Times New Roman" w:eastAsia="Arial Unicode MS" w:hAnsi="Times New Roman"/>
          <w:snapToGrid/>
          <w:szCs w:val="24"/>
        </w:rPr>
      </w:pPr>
      <w:r w:rsidRPr="00932D0D">
        <w:rPr>
          <w:rFonts w:ascii="Times New Roman" w:eastAsia="Arial Unicode MS" w:hAnsi="Times New Roman"/>
          <w:snapToGrid/>
          <w:szCs w:val="24"/>
        </w:rPr>
        <w:t xml:space="preserve">If a judicial officer completes more than </w:t>
      </w:r>
      <w:r w:rsidR="00B61BB8">
        <w:rPr>
          <w:rFonts w:ascii="Times New Roman" w:eastAsia="Arial Unicode MS" w:hAnsi="Times New Roman"/>
          <w:snapToGrid/>
          <w:szCs w:val="24"/>
        </w:rPr>
        <w:t>forty-five (</w:t>
      </w:r>
      <w:r w:rsidRPr="00932D0D">
        <w:rPr>
          <w:rFonts w:ascii="Times New Roman" w:eastAsia="Arial Unicode MS" w:hAnsi="Times New Roman"/>
          <w:snapToGrid/>
          <w:szCs w:val="24"/>
        </w:rPr>
        <w:t>45</w:t>
      </w:r>
      <w:r w:rsidR="00B61BB8">
        <w:rPr>
          <w:rFonts w:ascii="Times New Roman" w:eastAsia="Arial Unicode MS" w:hAnsi="Times New Roman"/>
          <w:snapToGrid/>
          <w:szCs w:val="24"/>
        </w:rPr>
        <w:t>)</w:t>
      </w:r>
      <w:r w:rsidRPr="00932D0D">
        <w:rPr>
          <w:rFonts w:ascii="Times New Roman" w:eastAsia="Arial Unicode MS" w:hAnsi="Times New Roman"/>
          <w:snapToGrid/>
          <w:szCs w:val="24"/>
        </w:rPr>
        <w:t xml:space="preserve"> such credit hours in a </w:t>
      </w:r>
      <w:r w:rsidR="0038545A">
        <w:rPr>
          <w:rFonts w:ascii="Times New Roman" w:eastAsia="Arial Unicode MS" w:hAnsi="Times New Roman"/>
          <w:snapToGrid/>
          <w:szCs w:val="24"/>
        </w:rPr>
        <w:t>three (</w:t>
      </w:r>
      <w:r w:rsidR="00B61BB8">
        <w:rPr>
          <w:rFonts w:ascii="Times New Roman" w:eastAsia="Arial Unicode MS" w:hAnsi="Times New Roman"/>
          <w:snapToGrid/>
          <w:szCs w:val="24"/>
        </w:rPr>
        <w:t>3</w:t>
      </w:r>
      <w:r w:rsidR="0038545A">
        <w:rPr>
          <w:rFonts w:ascii="Times New Roman" w:eastAsia="Arial Unicode MS" w:hAnsi="Times New Roman"/>
          <w:snapToGrid/>
          <w:szCs w:val="24"/>
        </w:rPr>
        <w:t>)</w:t>
      </w:r>
      <w:r w:rsidRPr="00932D0D">
        <w:rPr>
          <w:rFonts w:ascii="Times New Roman" w:eastAsia="Arial Unicode MS" w:hAnsi="Times New Roman"/>
          <w:snapToGrid/>
          <w:szCs w:val="24"/>
        </w:rPr>
        <w:t xml:space="preserve">-year reporting period, up to </w:t>
      </w:r>
      <w:r w:rsidR="00B61BB8">
        <w:rPr>
          <w:rFonts w:ascii="Times New Roman" w:eastAsia="Arial Unicode MS" w:hAnsi="Times New Roman"/>
          <w:snapToGrid/>
          <w:szCs w:val="24"/>
        </w:rPr>
        <w:t>fifteen (</w:t>
      </w:r>
      <w:r w:rsidRPr="00932D0D">
        <w:rPr>
          <w:rFonts w:ascii="Times New Roman" w:eastAsia="Arial Unicode MS" w:hAnsi="Times New Roman"/>
          <w:snapToGrid/>
          <w:szCs w:val="24"/>
        </w:rPr>
        <w:t>15</w:t>
      </w:r>
      <w:r w:rsidR="00B61BB8">
        <w:rPr>
          <w:rFonts w:ascii="Times New Roman" w:eastAsia="Arial Unicode MS" w:hAnsi="Times New Roman"/>
          <w:snapToGrid/>
          <w:szCs w:val="24"/>
        </w:rPr>
        <w:t>)</w:t>
      </w:r>
      <w:r w:rsidRPr="00932D0D">
        <w:rPr>
          <w:rFonts w:ascii="Times New Roman" w:eastAsia="Arial Unicode MS" w:hAnsi="Times New Roman"/>
          <w:snapToGrid/>
          <w:szCs w:val="24"/>
        </w:rPr>
        <w:t xml:space="preserve"> hours of excess credits may be carried forward and applied to the judicial officer’s education requirement for the following three</w:t>
      </w:r>
      <w:r w:rsidR="0038545A">
        <w:rPr>
          <w:rFonts w:ascii="Times New Roman" w:eastAsia="Arial Unicode MS" w:hAnsi="Times New Roman"/>
          <w:snapToGrid/>
          <w:szCs w:val="24"/>
        </w:rPr>
        <w:t xml:space="preserve"> (3)</w:t>
      </w:r>
      <w:r w:rsidRPr="00932D0D">
        <w:rPr>
          <w:rFonts w:ascii="Times New Roman" w:eastAsia="Arial Unicode MS" w:hAnsi="Times New Roman"/>
          <w:snapToGrid/>
          <w:szCs w:val="24"/>
        </w:rPr>
        <w:t xml:space="preserve">-year reporting period.  The </w:t>
      </w:r>
      <w:r w:rsidR="00B61BB8">
        <w:rPr>
          <w:rFonts w:ascii="Times New Roman" w:eastAsia="Arial Unicode MS" w:hAnsi="Times New Roman"/>
          <w:snapToGrid/>
          <w:szCs w:val="24"/>
        </w:rPr>
        <w:t>fifteen (</w:t>
      </w:r>
      <w:r w:rsidRPr="00932D0D">
        <w:rPr>
          <w:rFonts w:ascii="Times New Roman" w:eastAsia="Arial Unicode MS" w:hAnsi="Times New Roman"/>
          <w:snapToGrid/>
          <w:szCs w:val="24"/>
        </w:rPr>
        <w:t>15</w:t>
      </w:r>
      <w:r w:rsidR="00B61BB8">
        <w:rPr>
          <w:rFonts w:ascii="Times New Roman" w:eastAsia="Arial Unicode MS" w:hAnsi="Times New Roman"/>
          <w:snapToGrid/>
          <w:szCs w:val="24"/>
        </w:rPr>
        <w:t>)</w:t>
      </w:r>
      <w:r w:rsidRPr="00932D0D">
        <w:rPr>
          <w:rFonts w:ascii="Times New Roman" w:eastAsia="Arial Unicode MS" w:hAnsi="Times New Roman"/>
          <w:snapToGrid/>
          <w:szCs w:val="24"/>
        </w:rPr>
        <w:t xml:space="preserve"> credit hours that may be carried forward may include two (2) credit hours toward the ethics requirement</w:t>
      </w:r>
      <w:r w:rsidRPr="00932D0D">
        <w:rPr>
          <w:rFonts w:ascii="Times New Roman" w:eastAsia="Arial Unicode MS" w:hAnsi="Times New Roman"/>
          <w:snapToGrid/>
          <w:color w:val="FF0000"/>
          <w:szCs w:val="24"/>
        </w:rPr>
        <w:t xml:space="preserve"> </w:t>
      </w:r>
      <w:r w:rsidRPr="00932D0D">
        <w:rPr>
          <w:rFonts w:ascii="Times New Roman" w:eastAsia="Arial Unicode MS" w:hAnsi="Times New Roman"/>
          <w:snapToGrid/>
          <w:color w:val="000000"/>
          <w:szCs w:val="24"/>
          <w:u w:val="single"/>
        </w:rPr>
        <w:t>and one and one half (1.5) credits of DEI</w:t>
      </w:r>
      <w:r w:rsidRPr="00932D0D">
        <w:rPr>
          <w:rFonts w:ascii="Times New Roman" w:eastAsia="Arial Unicode MS" w:hAnsi="Times New Roman"/>
          <w:snapToGrid/>
          <w:szCs w:val="24"/>
        </w:rPr>
        <w:t>.</w:t>
      </w:r>
    </w:p>
    <w:p w:rsidR="00D06D81" w:rsidRPr="00932D0D" w:rsidRDefault="00D06D81" w:rsidP="005F0E98">
      <w:pPr>
        <w:widowControl/>
        <w:rPr>
          <w:rFonts w:ascii="Times New Roman" w:eastAsia="Arial Unicode MS" w:hAnsi="Times New Roman"/>
          <w:snapToGrid/>
          <w:szCs w:val="24"/>
        </w:rPr>
      </w:pPr>
    </w:p>
    <w:p w:rsidR="00D06D81" w:rsidRPr="00932D0D" w:rsidRDefault="00A819D7" w:rsidP="00B61BB8">
      <w:pPr>
        <w:widowControl/>
        <w:ind w:firstLine="360"/>
        <w:rPr>
          <w:rFonts w:ascii="Times New Roman" w:hAnsi="Times New Roman"/>
          <w:snapToGrid/>
          <w:szCs w:val="24"/>
        </w:rPr>
      </w:pPr>
      <w:r>
        <w:rPr>
          <w:rFonts w:ascii="Times New Roman" w:eastAsia="Arial Unicode MS" w:hAnsi="Times New Roman"/>
          <w:b/>
          <w:bCs/>
          <w:snapToGrid/>
          <w:szCs w:val="24"/>
        </w:rPr>
        <w:t>3.-4.</w:t>
      </w:r>
      <w:r w:rsidRPr="00A819D7">
        <w:rPr>
          <w:rFonts w:ascii="Times New Roman" w:eastAsia="Arial Unicode MS" w:hAnsi="Times New Roman"/>
          <w:bCs/>
          <w:snapToGrid/>
          <w:szCs w:val="24"/>
        </w:rPr>
        <w:t xml:space="preserve"> [Unchanged.]</w:t>
      </w:r>
    </w:p>
    <w:p w:rsidR="00D06D81" w:rsidRPr="00932D0D" w:rsidRDefault="00D06D81" w:rsidP="005F0E98">
      <w:pPr>
        <w:widowControl/>
        <w:rPr>
          <w:rFonts w:ascii="Times New Roman" w:hAnsi="Times New Roman"/>
          <w:snapToGrid/>
          <w:szCs w:val="24"/>
        </w:rPr>
      </w:pPr>
    </w:p>
    <w:p w:rsidR="00D06D81" w:rsidRPr="00932D0D" w:rsidRDefault="00B61BB8" w:rsidP="00DB42D8">
      <w:pPr>
        <w:widowControl/>
        <w:rPr>
          <w:rFonts w:ascii="Times New Roman" w:hAnsi="Times New Roman"/>
          <w:b/>
          <w:snapToGrid/>
          <w:szCs w:val="24"/>
        </w:rPr>
      </w:pPr>
      <w:r>
        <w:rPr>
          <w:rFonts w:ascii="Times New Roman" w:hAnsi="Times New Roman"/>
          <w:b/>
          <w:snapToGrid/>
          <w:szCs w:val="24"/>
        </w:rPr>
        <w:t>Section III</w:t>
      </w:r>
      <w:r w:rsidR="00D06D81" w:rsidRPr="00932D0D">
        <w:rPr>
          <w:rFonts w:ascii="Times New Roman" w:hAnsi="Times New Roman"/>
          <w:b/>
          <w:snapToGrid/>
          <w:szCs w:val="24"/>
        </w:rPr>
        <w:t>:  Program Accreditation</w:t>
      </w:r>
    </w:p>
    <w:p w:rsidR="00D06D81" w:rsidRPr="00932D0D" w:rsidRDefault="00D06D81" w:rsidP="005F0E98">
      <w:pPr>
        <w:widowControl/>
        <w:rPr>
          <w:rFonts w:ascii="Times New Roman" w:hAnsi="Times New Roman"/>
          <w:b/>
          <w:snapToGrid/>
          <w:szCs w:val="24"/>
        </w:rPr>
      </w:pPr>
    </w:p>
    <w:p w:rsidR="00D06D81" w:rsidRPr="00932D0D" w:rsidRDefault="003E5321" w:rsidP="003E5321">
      <w:pPr>
        <w:widowControl/>
        <w:ind w:firstLine="360"/>
        <w:rPr>
          <w:rFonts w:ascii="Times New Roman" w:hAnsi="Times New Roman"/>
          <w:b/>
          <w:snapToGrid/>
          <w:szCs w:val="24"/>
        </w:rPr>
      </w:pPr>
      <w:r>
        <w:rPr>
          <w:rFonts w:ascii="Times New Roman" w:hAnsi="Times New Roman"/>
          <w:b/>
          <w:snapToGrid/>
          <w:szCs w:val="24"/>
        </w:rPr>
        <w:t xml:space="preserve">1. </w:t>
      </w:r>
      <w:r w:rsidR="00D06D81" w:rsidRPr="00932D0D">
        <w:rPr>
          <w:rFonts w:ascii="Times New Roman" w:hAnsi="Times New Roman"/>
          <w:b/>
          <w:snapToGrid/>
          <w:szCs w:val="24"/>
        </w:rPr>
        <w:t>Washington State Judicial Branch Sponsors</w:t>
      </w:r>
    </w:p>
    <w:p w:rsidR="00D06D81" w:rsidRPr="00B61BB8" w:rsidRDefault="00D06D81" w:rsidP="003E5321">
      <w:pPr>
        <w:widowControl/>
        <w:spacing w:line="238" w:lineRule="exact"/>
        <w:ind w:firstLine="360"/>
        <w:rPr>
          <w:rFonts w:ascii="Times New Roman" w:hAnsi="Times New Roman"/>
          <w:snapToGrid/>
          <w:szCs w:val="24"/>
        </w:rPr>
      </w:pPr>
      <w:r w:rsidRPr="00932D0D">
        <w:rPr>
          <w:rFonts w:ascii="Times New Roman" w:hAnsi="Times New Roman"/>
          <w:snapToGrid/>
          <w:szCs w:val="24"/>
        </w:rPr>
        <w:t xml:space="preserve">Attendance at any education program sponsored by the following shall be presumed to meet standards and be accredited: </w:t>
      </w:r>
    </w:p>
    <w:p w:rsidR="00D06D81" w:rsidRPr="00932D0D" w:rsidRDefault="00D06D81" w:rsidP="003E5321">
      <w:pPr>
        <w:widowControl/>
        <w:spacing w:line="238" w:lineRule="exact"/>
        <w:ind w:firstLine="360"/>
        <w:rPr>
          <w:rFonts w:ascii="Times New Roman" w:hAnsi="Times New Roman"/>
          <w:snapToGrid/>
          <w:szCs w:val="24"/>
        </w:rPr>
      </w:pPr>
    </w:p>
    <w:p w:rsidR="00D06D81" w:rsidRPr="00932D0D" w:rsidRDefault="003E5321" w:rsidP="003E5321">
      <w:pPr>
        <w:widowControl/>
        <w:spacing w:line="238" w:lineRule="exact"/>
        <w:ind w:firstLine="360"/>
        <w:rPr>
          <w:rFonts w:ascii="Times New Roman" w:hAnsi="Times New Roman"/>
          <w:snapToGrid/>
          <w:szCs w:val="24"/>
        </w:rPr>
      </w:pPr>
      <w:r>
        <w:rPr>
          <w:rFonts w:ascii="Times New Roman" w:hAnsi="Times New Roman"/>
          <w:snapToGrid/>
          <w:szCs w:val="24"/>
        </w:rPr>
        <w:t>(a)</w:t>
      </w:r>
      <w:proofErr w:type="gramStart"/>
      <w:r>
        <w:rPr>
          <w:rFonts w:ascii="Times New Roman" w:hAnsi="Times New Roman"/>
          <w:snapToGrid/>
          <w:szCs w:val="24"/>
        </w:rPr>
        <w:t>-(</w:t>
      </w:r>
      <w:proofErr w:type="gramEnd"/>
      <w:r>
        <w:rPr>
          <w:rFonts w:ascii="Times New Roman" w:hAnsi="Times New Roman"/>
          <w:snapToGrid/>
          <w:szCs w:val="24"/>
        </w:rPr>
        <w:t>f) [Unchanged.]</w:t>
      </w:r>
    </w:p>
    <w:p w:rsidR="00D06D81" w:rsidRPr="00932D0D" w:rsidRDefault="00D06D81" w:rsidP="005F0E98">
      <w:pPr>
        <w:widowControl/>
        <w:spacing w:line="238" w:lineRule="exact"/>
        <w:ind w:left="720"/>
        <w:rPr>
          <w:rFonts w:ascii="Times New Roman" w:hAnsi="Times New Roman"/>
          <w:snapToGrid/>
          <w:szCs w:val="24"/>
        </w:rPr>
      </w:pPr>
    </w:p>
    <w:p w:rsidR="00D06D81" w:rsidRPr="003E5321" w:rsidRDefault="003E5321" w:rsidP="003E5321">
      <w:pPr>
        <w:widowControl/>
        <w:spacing w:line="238" w:lineRule="exact"/>
        <w:ind w:firstLine="360"/>
        <w:rPr>
          <w:rFonts w:ascii="Times New Roman" w:hAnsi="Times New Roman"/>
          <w:snapToGrid/>
          <w:szCs w:val="24"/>
        </w:rPr>
      </w:pPr>
      <w:r w:rsidRPr="003E5321">
        <w:rPr>
          <w:rFonts w:ascii="Times New Roman" w:hAnsi="Times New Roman"/>
          <w:snapToGrid/>
          <w:color w:val="000000"/>
          <w:szCs w:val="24"/>
        </w:rPr>
        <w:t xml:space="preserve">(g) </w:t>
      </w:r>
      <w:r w:rsidR="00D06D81" w:rsidRPr="00932D0D">
        <w:rPr>
          <w:rFonts w:ascii="Times New Roman" w:hAnsi="Times New Roman"/>
          <w:strike/>
          <w:snapToGrid/>
          <w:szCs w:val="24"/>
        </w:rPr>
        <w:t>Minority and Justice Commission</w:t>
      </w:r>
      <w:r>
        <w:rPr>
          <w:rFonts w:ascii="Times New Roman" w:hAnsi="Times New Roman"/>
          <w:strike/>
          <w:snapToGrid/>
          <w:szCs w:val="24"/>
        </w:rPr>
        <w:t>,</w:t>
      </w:r>
      <w:r>
        <w:rPr>
          <w:rFonts w:ascii="Times New Roman" w:hAnsi="Times New Roman"/>
          <w:snapToGrid/>
          <w:szCs w:val="24"/>
        </w:rPr>
        <w:t xml:space="preserve"> </w:t>
      </w:r>
      <w:r w:rsidRPr="00932D0D">
        <w:rPr>
          <w:rFonts w:ascii="Times New Roman" w:hAnsi="Times New Roman"/>
          <w:snapToGrid/>
          <w:color w:val="000000"/>
          <w:szCs w:val="24"/>
          <w:u w:val="single"/>
        </w:rPr>
        <w:t>Washington State Supreme Court Commissions</w:t>
      </w:r>
      <w:r>
        <w:rPr>
          <w:rFonts w:ascii="Times New Roman" w:hAnsi="Times New Roman"/>
          <w:snapToGrid/>
          <w:color w:val="000000"/>
          <w:szCs w:val="24"/>
          <w:u w:val="single"/>
        </w:rPr>
        <w:t>.</w:t>
      </w:r>
    </w:p>
    <w:p w:rsidR="00D06D81" w:rsidRPr="00932D0D" w:rsidRDefault="00D06D81" w:rsidP="005F0E98">
      <w:pPr>
        <w:widowControl/>
        <w:spacing w:line="238" w:lineRule="exact"/>
        <w:ind w:left="720"/>
        <w:rPr>
          <w:rFonts w:ascii="Times New Roman" w:hAnsi="Times New Roman"/>
          <w:snapToGrid/>
          <w:szCs w:val="24"/>
        </w:rPr>
      </w:pPr>
    </w:p>
    <w:p w:rsidR="00D06D81" w:rsidRPr="00932D0D" w:rsidRDefault="003E5321" w:rsidP="003E5321">
      <w:pPr>
        <w:widowControl/>
        <w:spacing w:line="238" w:lineRule="exact"/>
        <w:ind w:firstLine="360"/>
        <w:rPr>
          <w:rFonts w:ascii="Times New Roman" w:hAnsi="Times New Roman"/>
          <w:strike/>
          <w:snapToGrid/>
          <w:color w:val="000000"/>
          <w:szCs w:val="24"/>
          <w:u w:val="single"/>
        </w:rPr>
      </w:pPr>
      <w:r w:rsidRPr="003E5321">
        <w:rPr>
          <w:rFonts w:ascii="Times New Roman" w:hAnsi="Times New Roman"/>
          <w:snapToGrid/>
          <w:szCs w:val="24"/>
        </w:rPr>
        <w:t xml:space="preserve">(h) </w:t>
      </w:r>
      <w:r w:rsidR="00D06D81" w:rsidRPr="00932D0D">
        <w:rPr>
          <w:rFonts w:ascii="Times New Roman" w:hAnsi="Times New Roman"/>
          <w:strike/>
          <w:snapToGrid/>
          <w:szCs w:val="24"/>
        </w:rPr>
        <w:t>Commission on Gender and Justice</w:t>
      </w:r>
    </w:p>
    <w:p w:rsidR="00D06D81" w:rsidRPr="00932D0D" w:rsidRDefault="00D06D81" w:rsidP="005F0E98">
      <w:pPr>
        <w:widowControl/>
        <w:spacing w:line="238" w:lineRule="exact"/>
        <w:rPr>
          <w:rFonts w:ascii="Times New Roman" w:hAnsi="Times New Roman"/>
          <w:snapToGrid/>
          <w:szCs w:val="24"/>
        </w:rPr>
      </w:pPr>
    </w:p>
    <w:p w:rsidR="00D06D81" w:rsidRPr="00932D0D" w:rsidRDefault="00DB42D8" w:rsidP="00DB42D8">
      <w:pPr>
        <w:widowControl/>
        <w:spacing w:line="238" w:lineRule="exact"/>
        <w:ind w:firstLine="360"/>
        <w:rPr>
          <w:rFonts w:ascii="Times New Roman" w:hAnsi="Times New Roman"/>
          <w:b/>
          <w:snapToGrid/>
          <w:szCs w:val="24"/>
        </w:rPr>
      </w:pPr>
      <w:r>
        <w:rPr>
          <w:rFonts w:ascii="Times New Roman" w:hAnsi="Times New Roman"/>
          <w:b/>
          <w:snapToGrid/>
          <w:szCs w:val="24"/>
        </w:rPr>
        <w:t xml:space="preserve">2. </w:t>
      </w:r>
      <w:r w:rsidR="00D06D81" w:rsidRPr="00932D0D">
        <w:rPr>
          <w:rFonts w:ascii="Times New Roman" w:hAnsi="Times New Roman"/>
          <w:b/>
          <w:snapToGrid/>
          <w:szCs w:val="24"/>
        </w:rPr>
        <w:t>Other Judicial Education Sponsors</w:t>
      </w:r>
    </w:p>
    <w:p w:rsidR="00D06D81" w:rsidRPr="00932D0D" w:rsidRDefault="00D06D81" w:rsidP="00DB42D8">
      <w:pPr>
        <w:widowControl/>
        <w:spacing w:line="238" w:lineRule="exact"/>
        <w:ind w:firstLine="360"/>
        <w:rPr>
          <w:rFonts w:ascii="Times New Roman" w:hAnsi="Times New Roman"/>
          <w:snapToGrid/>
          <w:szCs w:val="24"/>
        </w:rPr>
      </w:pPr>
      <w:r w:rsidRPr="00932D0D">
        <w:rPr>
          <w:rFonts w:ascii="Times New Roman" w:hAnsi="Times New Roman"/>
          <w:snapToGrid/>
          <w:szCs w:val="24"/>
        </w:rPr>
        <w:t>Attendance at any education program sponsored by the following shall be presumed to meet standards and be accredited:</w:t>
      </w:r>
    </w:p>
    <w:p w:rsidR="00D06D81" w:rsidRPr="00932D0D" w:rsidRDefault="00D06D81" w:rsidP="00DB42D8">
      <w:pPr>
        <w:widowControl/>
        <w:spacing w:line="238" w:lineRule="exact"/>
        <w:ind w:firstLine="360"/>
        <w:rPr>
          <w:rFonts w:ascii="Times New Roman" w:hAnsi="Times New Roman"/>
          <w:snapToGrid/>
          <w:szCs w:val="24"/>
        </w:rPr>
      </w:pPr>
    </w:p>
    <w:p w:rsidR="00D06D81" w:rsidRDefault="00DB42D8" w:rsidP="00DB42D8">
      <w:pPr>
        <w:widowControl/>
        <w:spacing w:line="238" w:lineRule="exact"/>
        <w:ind w:firstLine="720"/>
        <w:rPr>
          <w:rFonts w:ascii="Times New Roman" w:hAnsi="Times New Roman"/>
          <w:snapToGrid/>
          <w:szCs w:val="24"/>
        </w:rPr>
      </w:pPr>
      <w:r>
        <w:rPr>
          <w:rFonts w:ascii="Times New Roman" w:hAnsi="Times New Roman"/>
          <w:snapToGrid/>
          <w:szCs w:val="24"/>
        </w:rPr>
        <w:t>(a)</w:t>
      </w:r>
      <w:proofErr w:type="gramStart"/>
      <w:r>
        <w:rPr>
          <w:rFonts w:ascii="Times New Roman" w:hAnsi="Times New Roman"/>
          <w:snapToGrid/>
          <w:szCs w:val="24"/>
        </w:rPr>
        <w:t>-(</w:t>
      </w:r>
      <w:proofErr w:type="gramEnd"/>
      <w:r>
        <w:rPr>
          <w:rFonts w:ascii="Times New Roman" w:hAnsi="Times New Roman"/>
          <w:snapToGrid/>
          <w:szCs w:val="24"/>
        </w:rPr>
        <w:t>j) [Unchanged.]</w:t>
      </w:r>
    </w:p>
    <w:p w:rsidR="00DB42D8" w:rsidRPr="00932D0D" w:rsidRDefault="00DB42D8" w:rsidP="00DB42D8">
      <w:pPr>
        <w:widowControl/>
        <w:spacing w:line="238" w:lineRule="exact"/>
        <w:ind w:firstLine="720"/>
        <w:rPr>
          <w:rFonts w:ascii="Times New Roman" w:hAnsi="Times New Roman"/>
          <w:snapToGrid/>
          <w:szCs w:val="24"/>
        </w:rPr>
      </w:pPr>
    </w:p>
    <w:p w:rsidR="00D06D81" w:rsidRPr="00932D0D" w:rsidRDefault="00DB42D8" w:rsidP="00DB42D8">
      <w:pPr>
        <w:widowControl/>
        <w:spacing w:line="238" w:lineRule="exact"/>
        <w:ind w:left="360" w:firstLine="720"/>
        <w:rPr>
          <w:rFonts w:ascii="Times New Roman" w:hAnsi="Times New Roman"/>
          <w:snapToGrid/>
          <w:szCs w:val="24"/>
        </w:rPr>
      </w:pPr>
      <w:r>
        <w:rPr>
          <w:rFonts w:ascii="Times New Roman" w:hAnsi="Times New Roman"/>
          <w:snapToGrid/>
          <w:szCs w:val="24"/>
        </w:rPr>
        <w:t xml:space="preserve">(k) </w:t>
      </w:r>
      <w:r w:rsidR="00D06D81" w:rsidRPr="00932D0D">
        <w:rPr>
          <w:rFonts w:ascii="Times New Roman" w:hAnsi="Times New Roman"/>
          <w:snapToGrid/>
          <w:szCs w:val="24"/>
        </w:rPr>
        <w:t xml:space="preserve">Hispanic National Bar Association. </w:t>
      </w:r>
    </w:p>
    <w:p w:rsidR="00D06D81" w:rsidRPr="00932D0D" w:rsidRDefault="00D06D81" w:rsidP="00DB42D8">
      <w:pPr>
        <w:widowControl/>
        <w:ind w:firstLine="720"/>
        <w:rPr>
          <w:rFonts w:ascii="Times New Roman" w:hAnsi="Times New Roman"/>
          <w:snapToGrid/>
          <w:szCs w:val="24"/>
        </w:rPr>
      </w:pPr>
    </w:p>
    <w:p w:rsidR="00D06D81" w:rsidRPr="00DB42D8" w:rsidRDefault="00DB42D8" w:rsidP="00DB42D8">
      <w:pPr>
        <w:widowControl/>
        <w:spacing w:line="238" w:lineRule="exact"/>
        <w:ind w:left="360" w:firstLine="720"/>
        <w:rPr>
          <w:rFonts w:ascii="Times New Roman" w:hAnsi="Times New Roman"/>
          <w:snapToGrid/>
          <w:szCs w:val="24"/>
          <w:u w:val="single"/>
        </w:rPr>
      </w:pPr>
      <w:r w:rsidRPr="00DB42D8">
        <w:rPr>
          <w:rFonts w:ascii="Times New Roman" w:hAnsi="Times New Roman"/>
          <w:snapToGrid/>
          <w:szCs w:val="24"/>
          <w:u w:val="single"/>
        </w:rPr>
        <w:lastRenderedPageBreak/>
        <w:t>(</w:t>
      </w:r>
      <w:r w:rsidRPr="00DB42D8">
        <w:rPr>
          <w:rFonts w:ascii="Times New Roman" w:hAnsi="Times New Roman"/>
          <w:i/>
          <w:snapToGrid/>
          <w:szCs w:val="24"/>
          <w:u w:val="single"/>
        </w:rPr>
        <w:t>l</w:t>
      </w:r>
      <w:r w:rsidRPr="00DB42D8">
        <w:rPr>
          <w:rFonts w:ascii="Times New Roman" w:hAnsi="Times New Roman"/>
          <w:snapToGrid/>
          <w:szCs w:val="24"/>
          <w:u w:val="single"/>
        </w:rPr>
        <w:t xml:space="preserve">) </w:t>
      </w:r>
      <w:r w:rsidR="00D06D81" w:rsidRPr="00DB42D8">
        <w:rPr>
          <w:rFonts w:ascii="Times New Roman" w:hAnsi="Times New Roman"/>
          <w:snapToGrid/>
          <w:szCs w:val="24"/>
          <w:u w:val="single"/>
        </w:rPr>
        <w:t>National Conference of Women’s Bar Associations</w:t>
      </w:r>
    </w:p>
    <w:p w:rsidR="00D06D81" w:rsidRPr="00DB42D8" w:rsidRDefault="00D06D81" w:rsidP="00DB42D8">
      <w:pPr>
        <w:widowControl/>
        <w:ind w:firstLine="720"/>
        <w:rPr>
          <w:rFonts w:ascii="Times New Roman" w:hAnsi="Times New Roman"/>
          <w:snapToGrid/>
          <w:szCs w:val="24"/>
          <w:u w:val="single"/>
        </w:rPr>
      </w:pPr>
    </w:p>
    <w:p w:rsidR="00D06D81" w:rsidRPr="00DB42D8" w:rsidRDefault="00DB42D8" w:rsidP="00DB42D8">
      <w:pPr>
        <w:widowControl/>
        <w:spacing w:line="238" w:lineRule="exact"/>
        <w:ind w:left="360" w:firstLine="720"/>
        <w:rPr>
          <w:rFonts w:ascii="Times New Roman" w:hAnsi="Times New Roman"/>
          <w:snapToGrid/>
          <w:szCs w:val="24"/>
          <w:u w:val="single"/>
        </w:rPr>
      </w:pPr>
      <w:r w:rsidRPr="00DB42D8">
        <w:rPr>
          <w:rFonts w:ascii="Times New Roman" w:hAnsi="Times New Roman"/>
          <w:snapToGrid/>
          <w:szCs w:val="24"/>
          <w:u w:val="single"/>
        </w:rPr>
        <w:t xml:space="preserve">(m) </w:t>
      </w:r>
      <w:r w:rsidR="00D06D81" w:rsidRPr="00DB42D8">
        <w:rPr>
          <w:rFonts w:ascii="Times New Roman" w:hAnsi="Times New Roman"/>
          <w:snapToGrid/>
          <w:szCs w:val="24"/>
          <w:u w:val="single"/>
        </w:rPr>
        <w:t>North American South Asian Bar Association</w:t>
      </w:r>
    </w:p>
    <w:p w:rsidR="00D06D81" w:rsidRPr="00DB42D8" w:rsidRDefault="00D06D81" w:rsidP="00DB42D8">
      <w:pPr>
        <w:widowControl/>
        <w:ind w:firstLine="720"/>
        <w:rPr>
          <w:rFonts w:ascii="Times New Roman" w:hAnsi="Times New Roman"/>
          <w:snapToGrid/>
          <w:szCs w:val="24"/>
          <w:u w:val="single"/>
        </w:rPr>
      </w:pPr>
    </w:p>
    <w:p w:rsidR="00D06D81" w:rsidRPr="00DB42D8" w:rsidRDefault="00DB42D8" w:rsidP="00DB42D8">
      <w:pPr>
        <w:widowControl/>
        <w:spacing w:line="238" w:lineRule="exact"/>
        <w:ind w:left="360" w:firstLine="720"/>
        <w:rPr>
          <w:rFonts w:ascii="Times New Roman" w:hAnsi="Times New Roman"/>
          <w:snapToGrid/>
          <w:szCs w:val="24"/>
          <w:u w:val="single"/>
        </w:rPr>
      </w:pPr>
      <w:r w:rsidRPr="00DB42D8">
        <w:rPr>
          <w:rFonts w:ascii="Times New Roman" w:hAnsi="Times New Roman"/>
          <w:snapToGrid/>
          <w:szCs w:val="24"/>
          <w:u w:val="single"/>
        </w:rPr>
        <w:t xml:space="preserve">(n) </w:t>
      </w:r>
      <w:r w:rsidR="00D06D81" w:rsidRPr="00DB42D8">
        <w:rPr>
          <w:rFonts w:ascii="Times New Roman" w:hAnsi="Times New Roman"/>
          <w:snapToGrid/>
          <w:szCs w:val="24"/>
          <w:u w:val="single"/>
        </w:rPr>
        <w:t>National Lesbian and Gay Lawyer Association</w:t>
      </w:r>
    </w:p>
    <w:p w:rsidR="00D06D81" w:rsidRPr="00DB42D8" w:rsidRDefault="00D06D81" w:rsidP="00DB42D8">
      <w:pPr>
        <w:widowControl/>
        <w:ind w:firstLine="720"/>
        <w:rPr>
          <w:rFonts w:ascii="Times New Roman" w:hAnsi="Times New Roman"/>
          <w:snapToGrid/>
          <w:szCs w:val="24"/>
          <w:u w:val="single"/>
        </w:rPr>
      </w:pPr>
    </w:p>
    <w:p w:rsidR="00D06D81" w:rsidRPr="00DB42D8" w:rsidRDefault="00DB42D8" w:rsidP="00DB42D8">
      <w:pPr>
        <w:widowControl/>
        <w:spacing w:line="238" w:lineRule="exact"/>
        <w:ind w:left="360" w:firstLine="720"/>
        <w:rPr>
          <w:rFonts w:ascii="Times New Roman" w:hAnsi="Times New Roman"/>
          <w:snapToGrid/>
          <w:szCs w:val="24"/>
          <w:u w:val="single"/>
        </w:rPr>
      </w:pPr>
      <w:r w:rsidRPr="00DB42D8">
        <w:rPr>
          <w:rFonts w:ascii="Times New Roman" w:hAnsi="Times New Roman"/>
          <w:snapToGrid/>
          <w:szCs w:val="24"/>
          <w:u w:val="single"/>
        </w:rPr>
        <w:t xml:space="preserve">(o) </w:t>
      </w:r>
      <w:r w:rsidR="00D06D81" w:rsidRPr="00DB42D8">
        <w:rPr>
          <w:rFonts w:ascii="Times New Roman" w:hAnsi="Times New Roman"/>
          <w:snapToGrid/>
          <w:szCs w:val="24"/>
          <w:u w:val="single"/>
        </w:rPr>
        <w:t>National Association of Women Lawyers</w:t>
      </w:r>
    </w:p>
    <w:p w:rsidR="00D06D81" w:rsidRPr="00DB42D8" w:rsidRDefault="00D06D81" w:rsidP="00DB42D8">
      <w:pPr>
        <w:widowControl/>
        <w:ind w:firstLine="720"/>
        <w:rPr>
          <w:rFonts w:ascii="Times New Roman" w:hAnsi="Times New Roman"/>
          <w:snapToGrid/>
          <w:szCs w:val="24"/>
          <w:u w:val="single"/>
        </w:rPr>
      </w:pPr>
    </w:p>
    <w:p w:rsidR="00D06D81" w:rsidRPr="00DB42D8" w:rsidRDefault="00DB42D8" w:rsidP="00DB42D8">
      <w:pPr>
        <w:widowControl/>
        <w:spacing w:line="238" w:lineRule="exact"/>
        <w:ind w:left="360" w:firstLine="720"/>
        <w:rPr>
          <w:rFonts w:ascii="Times New Roman" w:hAnsi="Times New Roman"/>
          <w:snapToGrid/>
          <w:szCs w:val="24"/>
          <w:u w:val="single"/>
        </w:rPr>
      </w:pPr>
      <w:r w:rsidRPr="00DB42D8">
        <w:rPr>
          <w:rFonts w:ascii="Times New Roman" w:hAnsi="Times New Roman"/>
          <w:snapToGrid/>
          <w:szCs w:val="24"/>
          <w:u w:val="single"/>
        </w:rPr>
        <w:t xml:space="preserve">(p) </w:t>
      </w:r>
      <w:r w:rsidR="00D06D81" w:rsidRPr="00DB42D8">
        <w:rPr>
          <w:rFonts w:ascii="Times New Roman" w:hAnsi="Times New Roman"/>
          <w:snapToGrid/>
          <w:szCs w:val="24"/>
          <w:u w:val="single"/>
        </w:rPr>
        <w:t>National Native American Bar Association</w:t>
      </w:r>
    </w:p>
    <w:p w:rsidR="00D06D81" w:rsidRPr="00DB42D8" w:rsidRDefault="00D06D81" w:rsidP="00DB42D8">
      <w:pPr>
        <w:widowControl/>
        <w:ind w:firstLine="720"/>
        <w:rPr>
          <w:rFonts w:ascii="Times New Roman" w:hAnsi="Times New Roman"/>
          <w:snapToGrid/>
          <w:szCs w:val="24"/>
          <w:u w:val="single"/>
        </w:rPr>
      </w:pPr>
    </w:p>
    <w:p w:rsidR="00D06D81" w:rsidRPr="00DB42D8" w:rsidRDefault="00DB42D8" w:rsidP="00DB42D8">
      <w:pPr>
        <w:widowControl/>
        <w:spacing w:line="238" w:lineRule="exact"/>
        <w:ind w:left="360" w:firstLine="720"/>
        <w:rPr>
          <w:rFonts w:ascii="Times New Roman" w:hAnsi="Times New Roman"/>
          <w:snapToGrid/>
          <w:color w:val="000000"/>
          <w:szCs w:val="24"/>
          <w:u w:val="single"/>
        </w:rPr>
      </w:pPr>
      <w:r w:rsidRPr="00DB42D8">
        <w:rPr>
          <w:rFonts w:ascii="Times New Roman" w:hAnsi="Times New Roman"/>
          <w:snapToGrid/>
          <w:color w:val="000000"/>
          <w:szCs w:val="24"/>
          <w:u w:val="single"/>
        </w:rPr>
        <w:t xml:space="preserve">(q) </w:t>
      </w:r>
      <w:r w:rsidR="00D06D81" w:rsidRPr="00DB42D8">
        <w:rPr>
          <w:rFonts w:ascii="Times New Roman" w:hAnsi="Times New Roman"/>
          <w:snapToGrid/>
          <w:color w:val="000000"/>
          <w:szCs w:val="24"/>
          <w:u w:val="single"/>
        </w:rPr>
        <w:t>Tribal Courts in Washington State and nationally</w:t>
      </w:r>
    </w:p>
    <w:p w:rsidR="00D06D81" w:rsidRPr="00932D0D" w:rsidRDefault="00D06D81" w:rsidP="005F0E98">
      <w:pPr>
        <w:widowControl/>
        <w:spacing w:line="238" w:lineRule="exact"/>
        <w:rPr>
          <w:rFonts w:ascii="Times New Roman" w:hAnsi="Times New Roman"/>
          <w:snapToGrid/>
          <w:szCs w:val="24"/>
        </w:rPr>
      </w:pPr>
    </w:p>
    <w:p w:rsidR="00D06D81" w:rsidRPr="00932D0D" w:rsidRDefault="00DB42D8" w:rsidP="00DB42D8">
      <w:pPr>
        <w:widowControl/>
        <w:ind w:firstLine="360"/>
        <w:rPr>
          <w:rFonts w:ascii="Times New Roman" w:hAnsi="Times New Roman"/>
          <w:snapToGrid/>
          <w:szCs w:val="24"/>
        </w:rPr>
      </w:pPr>
      <w:r>
        <w:rPr>
          <w:rFonts w:ascii="Times New Roman" w:hAnsi="Times New Roman"/>
          <w:b/>
          <w:snapToGrid/>
          <w:szCs w:val="24"/>
        </w:rPr>
        <w:t>3.-4.</w:t>
      </w:r>
      <w:r w:rsidRPr="00DB42D8">
        <w:rPr>
          <w:rFonts w:ascii="Times New Roman" w:hAnsi="Times New Roman"/>
          <w:snapToGrid/>
          <w:szCs w:val="24"/>
        </w:rPr>
        <w:t xml:space="preserve"> [Unchanged.]</w:t>
      </w:r>
      <w:r w:rsidR="00D06D81" w:rsidRPr="00932D0D">
        <w:rPr>
          <w:rFonts w:ascii="Times New Roman" w:hAnsi="Times New Roman"/>
          <w:snapToGrid/>
          <w:szCs w:val="24"/>
        </w:rPr>
        <w:t xml:space="preserve"> </w:t>
      </w:r>
    </w:p>
    <w:p w:rsidR="00D06D81" w:rsidRPr="00932D0D" w:rsidRDefault="00D06D81" w:rsidP="005F0E98">
      <w:pPr>
        <w:widowControl/>
        <w:rPr>
          <w:rFonts w:ascii="Times New Roman" w:hAnsi="Times New Roman"/>
          <w:b/>
          <w:snapToGrid/>
          <w:szCs w:val="24"/>
        </w:rPr>
      </w:pPr>
    </w:p>
    <w:p w:rsidR="00D06D81" w:rsidRPr="00932D0D" w:rsidRDefault="00DB42D8" w:rsidP="00DB42D8">
      <w:pPr>
        <w:widowControl/>
        <w:ind w:firstLine="360"/>
        <w:rPr>
          <w:rFonts w:ascii="Times New Roman" w:hAnsi="Times New Roman"/>
          <w:b/>
          <w:bCs/>
          <w:snapToGrid/>
          <w:szCs w:val="24"/>
        </w:rPr>
      </w:pPr>
      <w:r>
        <w:rPr>
          <w:rFonts w:ascii="Times New Roman" w:hAnsi="Times New Roman"/>
          <w:b/>
          <w:bCs/>
          <w:snapToGrid/>
          <w:szCs w:val="24"/>
        </w:rPr>
        <w:t xml:space="preserve">5. </w:t>
      </w:r>
      <w:r w:rsidR="00D06D81" w:rsidRPr="00932D0D">
        <w:rPr>
          <w:rFonts w:ascii="Times New Roman" w:hAnsi="Times New Roman"/>
          <w:b/>
          <w:bCs/>
          <w:snapToGrid/>
          <w:szCs w:val="24"/>
        </w:rPr>
        <w:t xml:space="preserve">Programs That Do Not Qualify  </w:t>
      </w:r>
    </w:p>
    <w:p w:rsidR="00D06D81" w:rsidRPr="00932D0D" w:rsidRDefault="00D06D81" w:rsidP="00DB42D8">
      <w:pPr>
        <w:widowControl/>
        <w:ind w:firstLine="360"/>
        <w:rPr>
          <w:rFonts w:ascii="Times New Roman" w:hAnsi="Times New Roman"/>
          <w:snapToGrid/>
          <w:szCs w:val="24"/>
        </w:rPr>
      </w:pPr>
      <w:r w:rsidRPr="00932D0D">
        <w:rPr>
          <w:rFonts w:ascii="Times New Roman" w:hAnsi="Times New Roman"/>
          <w:snapToGrid/>
          <w:szCs w:val="24"/>
        </w:rPr>
        <w:t>The following</w:t>
      </w:r>
      <w:r w:rsidRPr="00932D0D">
        <w:rPr>
          <w:rFonts w:ascii="Times New Roman" w:hAnsi="Times New Roman"/>
          <w:b/>
          <w:bCs/>
          <w:snapToGrid/>
          <w:szCs w:val="24"/>
        </w:rPr>
        <w:t xml:space="preserve"> </w:t>
      </w:r>
      <w:r w:rsidRPr="00932D0D">
        <w:rPr>
          <w:rFonts w:ascii="Times New Roman" w:hAnsi="Times New Roman"/>
          <w:snapToGrid/>
          <w:szCs w:val="24"/>
        </w:rPr>
        <w:t>activities will not qualify for CJE credit:</w:t>
      </w:r>
    </w:p>
    <w:p w:rsidR="00D06D81" w:rsidRPr="00932D0D" w:rsidRDefault="00D06D81" w:rsidP="005F0E98">
      <w:pPr>
        <w:widowControl/>
        <w:rPr>
          <w:rFonts w:ascii="Times New Roman" w:hAnsi="Times New Roman"/>
          <w:snapToGrid/>
          <w:szCs w:val="24"/>
        </w:rPr>
      </w:pPr>
    </w:p>
    <w:p w:rsidR="00D06D81" w:rsidRPr="00932D0D" w:rsidRDefault="00DB42D8" w:rsidP="00DB42D8">
      <w:pPr>
        <w:widowControl/>
        <w:ind w:left="360"/>
        <w:rPr>
          <w:rFonts w:ascii="Times New Roman" w:hAnsi="Times New Roman"/>
          <w:snapToGrid/>
          <w:szCs w:val="24"/>
        </w:rPr>
      </w:pPr>
      <w:r>
        <w:rPr>
          <w:rFonts w:ascii="Times New Roman" w:hAnsi="Times New Roman"/>
          <w:snapToGrid/>
          <w:szCs w:val="24"/>
        </w:rPr>
        <w:t xml:space="preserve">(a) </w:t>
      </w:r>
      <w:r w:rsidR="00D06D81" w:rsidRPr="00932D0D">
        <w:rPr>
          <w:rFonts w:ascii="Times New Roman" w:hAnsi="Times New Roman"/>
          <w:snapToGrid/>
          <w:szCs w:val="24"/>
        </w:rPr>
        <w:t xml:space="preserve">Continuing Professional Education courses that do </w:t>
      </w:r>
      <w:r w:rsidR="00D06D81" w:rsidRPr="00932D0D">
        <w:rPr>
          <w:rFonts w:ascii="Times New Roman" w:hAnsi="Times New Roman"/>
          <w:b/>
          <w:snapToGrid/>
          <w:szCs w:val="24"/>
        </w:rPr>
        <w:t>not</w:t>
      </w:r>
      <w:r w:rsidR="00D06D81" w:rsidRPr="00932D0D">
        <w:rPr>
          <w:rFonts w:ascii="Times New Roman" w:hAnsi="Times New Roman"/>
          <w:snapToGrid/>
          <w:szCs w:val="24"/>
        </w:rPr>
        <w:t xml:space="preserve"> relate to substantive legal topics, </w:t>
      </w:r>
      <w:r w:rsidR="00D06D81" w:rsidRPr="00932D0D">
        <w:rPr>
          <w:rFonts w:ascii="Times New Roman" w:hAnsi="Times New Roman"/>
          <w:snapToGrid/>
          <w:color w:val="000000"/>
          <w:szCs w:val="24"/>
          <w:u w:val="single"/>
        </w:rPr>
        <w:t>DEI, or ethics,</w:t>
      </w:r>
      <w:r w:rsidR="00D06D81" w:rsidRPr="00932D0D">
        <w:rPr>
          <w:rFonts w:ascii="Times New Roman" w:hAnsi="Times New Roman"/>
          <w:snapToGrid/>
          <w:szCs w:val="24"/>
        </w:rPr>
        <w:t xml:space="preserve"> statutory, constitutional or procedural issues that come before the judicial officer when performing </w:t>
      </w:r>
      <w:r w:rsidR="00D06D81" w:rsidRPr="00932D0D">
        <w:rPr>
          <w:rFonts w:ascii="Times New Roman" w:hAnsi="Times New Roman"/>
          <w:strike/>
          <w:snapToGrid/>
          <w:szCs w:val="24"/>
        </w:rPr>
        <w:t>his or her</w:t>
      </w:r>
      <w:r w:rsidR="00D06D81" w:rsidRPr="00932D0D">
        <w:rPr>
          <w:rFonts w:ascii="Times New Roman" w:hAnsi="Times New Roman"/>
          <w:snapToGrid/>
          <w:szCs w:val="24"/>
        </w:rPr>
        <w:t xml:space="preserve"> </w:t>
      </w:r>
      <w:r w:rsidR="00D06D81" w:rsidRPr="00932D0D">
        <w:rPr>
          <w:rFonts w:ascii="Times New Roman" w:hAnsi="Times New Roman"/>
          <w:snapToGrid/>
          <w:szCs w:val="24"/>
          <w:u w:val="single"/>
        </w:rPr>
        <w:t>their</w:t>
      </w:r>
      <w:r w:rsidR="00D06D81" w:rsidRPr="00932D0D">
        <w:rPr>
          <w:rFonts w:ascii="Times New Roman" w:hAnsi="Times New Roman"/>
          <w:snapToGrid/>
          <w:szCs w:val="24"/>
        </w:rPr>
        <w:t xml:space="preserve"> specific judicial duties.  </w:t>
      </w:r>
    </w:p>
    <w:p w:rsidR="00D06D81" w:rsidRPr="00932D0D" w:rsidRDefault="00D06D81" w:rsidP="00DB42D8">
      <w:pPr>
        <w:widowControl/>
        <w:ind w:left="360" w:hanging="360"/>
        <w:rPr>
          <w:rFonts w:ascii="Times New Roman" w:hAnsi="Times New Roman"/>
          <w:snapToGrid/>
          <w:szCs w:val="24"/>
        </w:rPr>
      </w:pPr>
    </w:p>
    <w:p w:rsidR="00DB42D8" w:rsidRDefault="00DB42D8" w:rsidP="00DB42D8">
      <w:pPr>
        <w:widowControl/>
        <w:ind w:left="360"/>
        <w:rPr>
          <w:rFonts w:ascii="Times New Roman" w:hAnsi="Times New Roman"/>
          <w:snapToGrid/>
          <w:szCs w:val="24"/>
        </w:rPr>
      </w:pPr>
      <w:r>
        <w:rPr>
          <w:rFonts w:ascii="Times New Roman" w:hAnsi="Times New Roman"/>
          <w:snapToGrid/>
          <w:szCs w:val="24"/>
        </w:rPr>
        <w:t>(b)</w:t>
      </w:r>
      <w:proofErr w:type="gramStart"/>
      <w:r>
        <w:rPr>
          <w:rFonts w:ascii="Times New Roman" w:hAnsi="Times New Roman"/>
          <w:snapToGrid/>
          <w:szCs w:val="24"/>
        </w:rPr>
        <w:t>-(</w:t>
      </w:r>
      <w:proofErr w:type="gramEnd"/>
      <w:r>
        <w:rPr>
          <w:rFonts w:ascii="Times New Roman" w:hAnsi="Times New Roman"/>
          <w:snapToGrid/>
          <w:szCs w:val="24"/>
        </w:rPr>
        <w:t>e) [Unchanged.]</w:t>
      </w:r>
    </w:p>
    <w:p w:rsidR="00DB42D8" w:rsidRPr="00932D0D" w:rsidRDefault="00DB42D8" w:rsidP="00DB42D8">
      <w:pPr>
        <w:widowControl/>
        <w:ind w:left="360"/>
        <w:rPr>
          <w:rFonts w:ascii="Times New Roman" w:hAnsi="Times New Roman"/>
          <w:snapToGrid/>
          <w:szCs w:val="24"/>
        </w:rPr>
      </w:pPr>
    </w:p>
    <w:p w:rsidR="00D06D81" w:rsidRPr="00932D0D" w:rsidRDefault="00EA76FF" w:rsidP="00EA76FF">
      <w:pPr>
        <w:widowControl/>
        <w:ind w:firstLine="360"/>
        <w:rPr>
          <w:rFonts w:ascii="Times New Roman" w:hAnsi="Times New Roman"/>
          <w:snapToGrid/>
          <w:szCs w:val="24"/>
        </w:rPr>
      </w:pPr>
      <w:r>
        <w:rPr>
          <w:rFonts w:ascii="Times New Roman" w:hAnsi="Times New Roman"/>
          <w:b/>
          <w:bCs/>
          <w:snapToGrid/>
          <w:szCs w:val="24"/>
        </w:rPr>
        <w:t>6.</w:t>
      </w:r>
      <w:r w:rsidRPr="00EA76FF">
        <w:rPr>
          <w:rFonts w:ascii="Times New Roman" w:hAnsi="Times New Roman"/>
          <w:bCs/>
          <w:snapToGrid/>
          <w:szCs w:val="24"/>
        </w:rPr>
        <w:t xml:space="preserve"> [Unchanged.]</w:t>
      </w:r>
    </w:p>
    <w:p w:rsidR="00D06D81" w:rsidRPr="00932D0D" w:rsidRDefault="00D06D81" w:rsidP="005F0E98">
      <w:pPr>
        <w:widowControl/>
        <w:rPr>
          <w:rFonts w:ascii="Times New Roman" w:hAnsi="Times New Roman"/>
          <w:snapToGrid/>
          <w:szCs w:val="24"/>
        </w:rPr>
      </w:pPr>
    </w:p>
    <w:p w:rsidR="00D06D81" w:rsidRPr="00932D0D" w:rsidRDefault="00D06D81" w:rsidP="005F0E98">
      <w:pPr>
        <w:widowControl/>
        <w:rPr>
          <w:rFonts w:ascii="Times New Roman" w:hAnsi="Times New Roman"/>
          <w:b/>
          <w:snapToGrid/>
          <w:szCs w:val="24"/>
        </w:rPr>
      </w:pPr>
      <w:r w:rsidRPr="00932D0D">
        <w:rPr>
          <w:rFonts w:ascii="Times New Roman" w:hAnsi="Times New Roman"/>
          <w:b/>
          <w:snapToGrid/>
          <w:szCs w:val="24"/>
        </w:rPr>
        <w:t xml:space="preserve">Section </w:t>
      </w:r>
      <w:r w:rsidR="00EA76FF">
        <w:rPr>
          <w:rFonts w:ascii="Times New Roman" w:hAnsi="Times New Roman"/>
          <w:b/>
          <w:snapToGrid/>
          <w:szCs w:val="24"/>
        </w:rPr>
        <w:t>IV-VI</w:t>
      </w:r>
      <w:r w:rsidR="00EA76FF" w:rsidRPr="00EA76FF">
        <w:rPr>
          <w:rFonts w:ascii="Times New Roman" w:hAnsi="Times New Roman"/>
          <w:snapToGrid/>
          <w:szCs w:val="24"/>
        </w:rPr>
        <w:t xml:space="preserve"> [Unchanged.]</w:t>
      </w:r>
    </w:p>
    <w:p w:rsidR="00EA76FF" w:rsidRDefault="00EA76FF" w:rsidP="00EA76FF">
      <w:pPr>
        <w:widowControl/>
        <w:rPr>
          <w:rFonts w:ascii="Times New Roman" w:hAnsi="Times New Roman"/>
          <w:b/>
          <w:snapToGrid/>
          <w:szCs w:val="24"/>
        </w:rPr>
      </w:pPr>
      <w:bookmarkStart w:id="1" w:name="WexPlaceHolder"/>
      <w:bookmarkEnd w:id="1"/>
    </w:p>
    <w:sectPr w:rsidR="00EA7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573"/>
    <w:multiLevelType w:val="hybridMultilevel"/>
    <w:tmpl w:val="42C4C9A4"/>
    <w:lvl w:ilvl="0" w:tplc="04090017">
      <w:start w:val="1"/>
      <w:numFmt w:val="lowerLetter"/>
      <w:lvlText w:val="%1)"/>
      <w:lvlJc w:val="left"/>
      <w:pPr>
        <w:tabs>
          <w:tab w:val="num" w:pos="720"/>
        </w:tabs>
        <w:ind w:left="720" w:hanging="360"/>
      </w:pPr>
    </w:lvl>
    <w:lvl w:ilvl="1" w:tplc="325AF166">
      <w:start w:val="1"/>
      <w:numFmt w:val="lowerLetter"/>
      <w:lvlText w:val="%2."/>
      <w:lvlJc w:val="left"/>
      <w:pPr>
        <w:tabs>
          <w:tab w:val="num" w:pos="1440"/>
        </w:tabs>
        <w:ind w:left="1440" w:hanging="360"/>
      </w:pPr>
      <w:rPr>
        <w:rFonts w:hint="default"/>
      </w:rPr>
    </w:lvl>
    <w:lvl w:ilvl="2" w:tplc="1A48C146">
      <w:start w:val="5"/>
      <w:numFmt w:val="low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193002"/>
    <w:multiLevelType w:val="hybridMultilevel"/>
    <w:tmpl w:val="427CF6F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39879A3"/>
    <w:multiLevelType w:val="hybridMultilevel"/>
    <w:tmpl w:val="8CF8944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73F61D5"/>
    <w:multiLevelType w:val="hybridMultilevel"/>
    <w:tmpl w:val="D5AE014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671177"/>
    <w:multiLevelType w:val="hybridMultilevel"/>
    <w:tmpl w:val="71F41528"/>
    <w:lvl w:ilvl="0" w:tplc="23B2B16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2401FB"/>
    <w:multiLevelType w:val="hybridMultilevel"/>
    <w:tmpl w:val="5D8E9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C1718"/>
    <w:multiLevelType w:val="hybridMultilevel"/>
    <w:tmpl w:val="81BA3B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900AA1"/>
    <w:multiLevelType w:val="hybridMultilevel"/>
    <w:tmpl w:val="CF6AC49E"/>
    <w:lvl w:ilvl="0" w:tplc="23B2B162">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C52271"/>
    <w:multiLevelType w:val="hybridMultilevel"/>
    <w:tmpl w:val="1512A710"/>
    <w:lvl w:ilvl="0" w:tplc="23B2B16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8A3F43"/>
    <w:multiLevelType w:val="hybridMultilevel"/>
    <w:tmpl w:val="D62E612A"/>
    <w:lvl w:ilvl="0" w:tplc="04090011">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2730386"/>
    <w:multiLevelType w:val="hybridMultilevel"/>
    <w:tmpl w:val="CA34D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7E"/>
    <w:rsid w:val="00042644"/>
    <w:rsid w:val="00180B7E"/>
    <w:rsid w:val="0038545A"/>
    <w:rsid w:val="003E5321"/>
    <w:rsid w:val="005F0E98"/>
    <w:rsid w:val="006A551D"/>
    <w:rsid w:val="006C3C7D"/>
    <w:rsid w:val="008605BA"/>
    <w:rsid w:val="008B7D8A"/>
    <w:rsid w:val="00932D0D"/>
    <w:rsid w:val="00A2772A"/>
    <w:rsid w:val="00A819D7"/>
    <w:rsid w:val="00B61BB8"/>
    <w:rsid w:val="00D06D81"/>
    <w:rsid w:val="00DB42D8"/>
    <w:rsid w:val="00DF5A4B"/>
    <w:rsid w:val="00EA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DF1B6-3E12-4903-8B74-91A65D4F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B7E"/>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7</cp:revision>
  <dcterms:created xsi:type="dcterms:W3CDTF">2022-01-10T19:41:00Z</dcterms:created>
  <dcterms:modified xsi:type="dcterms:W3CDTF">2022-01-11T21:42:00Z</dcterms:modified>
</cp:coreProperties>
</file>